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DE31B">
      <w:pPr>
        <w:rPr>
          <w:sz w:val="10"/>
          <w:szCs w:val="10"/>
        </w:rPr>
      </w:pPr>
      <w:r>
        <w:rPr>
          <w:sz w:val="10"/>
        </w:rPr>
        <mc:AlternateContent>
          <mc:Choice Requires="wps">
            <w:drawing>
              <wp:anchor distT="0" distB="0" distL="114300" distR="114300" simplePos="0" relativeHeight="251663360" behindDoc="0" locked="0" layoutInCell="1" allowOverlap="1">
                <wp:simplePos x="0" y="0"/>
                <wp:positionH relativeFrom="column">
                  <wp:posOffset>4382770</wp:posOffset>
                </wp:positionH>
                <wp:positionV relativeFrom="paragraph">
                  <wp:posOffset>1430020</wp:posOffset>
                </wp:positionV>
                <wp:extent cx="1778000" cy="304800"/>
                <wp:effectExtent l="0" t="0" r="12700" b="19050"/>
                <wp:wrapNone/>
                <wp:docPr id="1" name="文本框 1"/>
                <wp:cNvGraphicFramePr/>
                <a:graphic xmlns:a="http://schemas.openxmlformats.org/drawingml/2006/main">
                  <a:graphicData uri="http://schemas.microsoft.com/office/word/2010/wordprocessingShape">
                    <wps:wsp>
                      <wps:cNvSpPr txBox="1"/>
                      <wps:spPr>
                        <a:xfrm>
                          <a:off x="0" y="0"/>
                          <a:ext cx="1778000" cy="304800"/>
                        </a:xfrm>
                        <a:prstGeom prst="rect">
                          <a:avLst/>
                        </a:prstGeom>
                        <a:solidFill>
                          <a:schemeClr val="lt1"/>
                        </a:solidFill>
                        <a:ln w="6350">
                          <a:solidFill>
                            <a:schemeClr val="bg1"/>
                          </a:solidFill>
                        </a:ln>
                      </wps:spPr>
                      <wps:txbx>
                        <w:txbxContent>
                          <w:p w14:paraId="2BC35815">
                            <w:pPr>
                              <w:adjustRightInd w:val="0"/>
                              <w:snapToGrid w:val="0"/>
                              <w:spacing w:line="240" w:lineRule="auto"/>
                              <w:rPr>
                                <w:b w:val="0"/>
                                <w:sz w:val="28"/>
                              </w:rPr>
                            </w:pPr>
                            <w:r>
                              <w:rPr>
                                <w:rFonts w:hint="eastAsia"/>
                                <w:b w:val="0"/>
                                <w:sz w:val="28"/>
                              </w:rPr>
                              <w:t>T/CEPCA</w:t>
                            </w:r>
                            <w:r>
                              <w:rPr>
                                <w:b w:val="0"/>
                                <w:sz w:val="28"/>
                              </w:rPr>
                              <w:t xml:space="preserve"> XXXX-2025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1pt;margin-top:112.6pt;height:24pt;width:140pt;z-index:251663360;mso-width-relative:page;mso-height-relative:page;" fillcolor="#FFFFFF [3201]" filled="t" stroked="t" coordsize="21600,21600" o:gfxdata="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4d+2/ZAAAACwEAAA8A&#10;AAAAAAAAAQAgAAAAIgAAAGRycy9kb3ducmV2LnhtbFBLAQIUABQAAAAIAIdO4kAJH8YdTwIAALgE&#10;AAAOAAAAAAAAAAEAIAAAACgBAABkcnMvZTJvRG9jLnhtbFBLBQYAAAAABgAGAFkBAADpBQAAAAA=&#10;">
                <v:fill on="t" focussize="0,0"/>
                <v:stroke weight="0.5pt" color="#FFFFFF [3212]" joinstyle="round"/>
                <v:imagedata o:title=""/>
                <o:lock v:ext="edit" aspectratio="f"/>
                <v:textbox>
                  <w:txbxContent>
                    <w:p w14:paraId="2BC35815">
                      <w:pPr>
                        <w:adjustRightInd w:val="0"/>
                        <w:snapToGrid w:val="0"/>
                        <w:spacing w:line="240" w:lineRule="auto"/>
                        <w:rPr>
                          <w:b w:val="0"/>
                          <w:sz w:val="28"/>
                        </w:rPr>
                      </w:pPr>
                      <w:r>
                        <w:rPr>
                          <w:rFonts w:hint="eastAsia"/>
                          <w:b w:val="0"/>
                          <w:sz w:val="28"/>
                        </w:rPr>
                        <w:t>T/CEPCA</w:t>
                      </w:r>
                      <w:r>
                        <w:rPr>
                          <w:b w:val="0"/>
                          <w:sz w:val="28"/>
                        </w:rPr>
                        <w:t xml:space="preserve"> XXXX-2025</w:t>
                      </w:r>
                    </w:p>
                  </w:txbxContent>
                </v:textbox>
              </v:shape>
            </w:pict>
          </mc:Fallback>
        </mc:AlternateContent>
      </w:r>
      <w:r>
        <w:rPr>
          <w:sz w:val="10"/>
        </w:rPr>
        <mc:AlternateContent>
          <mc:Choice Requires="wps">
            <w:drawing>
              <wp:anchor distT="0" distB="0" distL="114300" distR="114300" simplePos="0" relativeHeight="251660288" behindDoc="0" locked="0" layoutInCell="1" allowOverlap="1">
                <wp:simplePos x="0" y="0"/>
                <wp:positionH relativeFrom="column">
                  <wp:posOffset>-302260</wp:posOffset>
                </wp:positionH>
                <wp:positionV relativeFrom="paragraph">
                  <wp:posOffset>-380365</wp:posOffset>
                </wp:positionV>
                <wp:extent cx="737235" cy="498475"/>
                <wp:effectExtent l="0" t="0" r="0" b="0"/>
                <wp:wrapNone/>
                <wp:docPr id="2" name="文本框 1"/>
                <wp:cNvGraphicFramePr/>
                <a:graphic xmlns:a="http://schemas.openxmlformats.org/drawingml/2006/main">
                  <a:graphicData uri="http://schemas.microsoft.com/office/word/2010/wordprocessingShape">
                    <wps:wsp>
                      <wps:cNvSpPr txBox="1"/>
                      <wps:spPr>
                        <a:xfrm>
                          <a:off x="0" y="0"/>
                          <a:ext cx="737235" cy="498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A66B5">
                            <w:pPr>
                              <w:rPr>
                                <w:rFonts w:ascii="Malgun Gothic" w:hAnsi="Malgun Gothic" w:eastAsia="Malgun Gothic" w:cs="Malgun Gothic"/>
                                <w:sz w:val="18"/>
                                <w:szCs w:val="18"/>
                              </w:rPr>
                            </w:pPr>
                            <w:r>
                              <w:rPr>
                                <w:rFonts w:hint="eastAsia" w:ascii="黑体" w:hAnsi="黑体" w:eastAsia="黑体" w:cs="黑体"/>
                                <w:b w:val="0"/>
                                <w:bCs w:val="0"/>
                                <w:sz w:val="32"/>
                                <w:szCs w:val="32"/>
                              </w:rPr>
                              <w:t>附件</w:t>
                            </w:r>
                            <w:r>
                              <w:rPr>
                                <w:rFonts w:hint="eastAsia" w:cs="黑体"/>
                                <w:b w:val="0"/>
                                <w:bCs w:val="0"/>
                                <w:sz w:val="32"/>
                                <w:szCs w:val="32"/>
                                <w:lang w:val="en-US" w:eastAsia="zh-CN"/>
                              </w:rPr>
                              <w:t>1</w:t>
                            </w:r>
                            <w:r>
                              <w:rPr>
                                <w:rFonts w:hint="eastAsia" w:ascii="方正公文小标宋" w:hAnsi="方正公文小标宋" w:eastAsia="方正公文小标宋" w:cs="方正公文小标宋"/>
                                <w:b w:val="0"/>
                                <w:bCs w:val="0"/>
                                <w:sz w:val="18"/>
                                <w:szCs w:val="18"/>
                              </w:rPr>
                              <w:t xml:space="preserve">  </w:t>
                            </w:r>
                            <w:r>
                              <w:rPr>
                                <w:rFonts w:hint="eastAsia" w:ascii="Malgun Gothic" w:hAnsi="Malgun Gothic" w:eastAsia="Malgun Gothic" w:cs="Malgun Gothic"/>
                                <w:sz w:val="18"/>
                                <w:szCs w:val="18"/>
                              </w:rPr>
                              <w:t>29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3.8pt;margin-top:-29.95pt;height:39.25pt;width:58.05pt;z-index:251660288;mso-width-relative:page;mso-height-relative:page;" filled="f" stroked="f" coordsize="21600,21600" o:gfxdata="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TbUdoAAAAJAQAADwAAAAAAAAABACAAAAAiAAAAZHJz&#10;L2Rvd25yZXYueG1sUEsBAhQAFAAAAAgAh07iQJVjlVI7AgAAZQQAAA4AAAAAAAAAAQAgAAAAKQEA&#10;AGRycy9lMm9Eb2MueG1sUEsFBgAAAAAGAAYAWQEAANYFAAAAAA==&#10;">
                <v:fill on="f" focussize="0,0"/>
                <v:stroke on="f" weight="0.5pt"/>
                <v:imagedata o:title=""/>
                <o:lock v:ext="edit" aspectratio="f"/>
                <v:textbox>
                  <w:txbxContent>
                    <w:p w14:paraId="63CA66B5">
                      <w:pPr>
                        <w:rPr>
                          <w:rFonts w:ascii="Malgun Gothic" w:hAnsi="Malgun Gothic" w:eastAsia="Malgun Gothic" w:cs="Malgun Gothic"/>
                          <w:sz w:val="18"/>
                          <w:szCs w:val="18"/>
                        </w:rPr>
                      </w:pPr>
                      <w:r>
                        <w:rPr>
                          <w:rFonts w:hint="eastAsia" w:ascii="黑体" w:hAnsi="黑体" w:eastAsia="黑体" w:cs="黑体"/>
                          <w:b w:val="0"/>
                          <w:bCs w:val="0"/>
                          <w:sz w:val="32"/>
                          <w:szCs w:val="32"/>
                        </w:rPr>
                        <w:t>附件</w:t>
                      </w:r>
                      <w:r>
                        <w:rPr>
                          <w:rFonts w:hint="eastAsia" w:cs="黑体"/>
                          <w:b w:val="0"/>
                          <w:bCs w:val="0"/>
                          <w:sz w:val="32"/>
                          <w:szCs w:val="32"/>
                          <w:lang w:val="en-US" w:eastAsia="zh-CN"/>
                        </w:rPr>
                        <w:t>1</w:t>
                      </w:r>
                      <w:r>
                        <w:rPr>
                          <w:rFonts w:hint="eastAsia" w:ascii="方正公文小标宋" w:hAnsi="方正公文小标宋" w:eastAsia="方正公文小标宋" w:cs="方正公文小标宋"/>
                          <w:b w:val="0"/>
                          <w:bCs w:val="0"/>
                          <w:sz w:val="18"/>
                          <w:szCs w:val="18"/>
                        </w:rPr>
                        <w:t xml:space="preserve">  </w:t>
                      </w:r>
                      <w:r>
                        <w:rPr>
                          <w:rFonts w:hint="eastAsia" w:ascii="Malgun Gothic" w:hAnsi="Malgun Gothic" w:eastAsia="Malgun Gothic" w:cs="Malgun Gothic"/>
                          <w:sz w:val="18"/>
                          <w:szCs w:val="18"/>
                        </w:rPr>
                        <w:t>29</w:t>
                      </w:r>
                    </w:p>
                  </w:txbxContent>
                </v:textbox>
              </v:shape>
            </w:pict>
          </mc:Fallback>
        </mc:AlternateContent>
      </w:r>
      <w:r>
        <w:rPr>
          <w:rFonts w:eastAsia="华文行楷"/>
          <w:sz w:val="30"/>
        </w:rPr>
        <w:drawing>
          <wp:anchor distT="0" distB="0" distL="0" distR="0" simplePos="0" relativeHeight="251662336" behindDoc="0" locked="0" layoutInCell="1" allowOverlap="1">
            <wp:simplePos x="0" y="0"/>
            <wp:positionH relativeFrom="column">
              <wp:posOffset>-270510</wp:posOffset>
            </wp:positionH>
            <wp:positionV relativeFrom="paragraph">
              <wp:posOffset>127000</wp:posOffset>
            </wp:positionV>
            <wp:extent cx="750570" cy="720725"/>
            <wp:effectExtent l="0" t="0" r="0" b="3175"/>
            <wp:wrapNone/>
            <wp:docPr id="4" name="图片 2"/>
            <wp:cNvGraphicFramePr/>
            <a:graphic xmlns:a="http://schemas.openxmlformats.org/drawingml/2006/main">
              <a:graphicData uri="http://schemas.openxmlformats.org/drawingml/2006/picture">
                <pic:pic xmlns:pic="http://schemas.openxmlformats.org/drawingml/2006/picture">
                  <pic:nvPicPr>
                    <pic:cNvPr id="4" name="图片 2"/>
                    <pic:cNvPicPr/>
                  </pic:nvPicPr>
                  <pic:blipFill>
                    <a:blip r:embed="rId8" cstate="print"/>
                    <a:srcRect/>
                    <a:stretch>
                      <a:fillRect/>
                    </a:stretch>
                  </pic:blipFill>
                  <pic:spPr>
                    <a:xfrm>
                      <a:off x="0" y="0"/>
                      <a:ext cx="750570" cy="720725"/>
                    </a:xfrm>
                    <a:prstGeom prst="rect">
                      <a:avLst/>
                    </a:prstGeom>
                    <a:ln>
                      <a:noFill/>
                    </a:ln>
                  </pic:spPr>
                </pic:pic>
              </a:graphicData>
            </a:graphic>
          </wp:anchor>
        </w:drawing>
      </w:r>
      <w:r>
        <w:rPr>
          <w:sz w:val="10"/>
        </w:rPr>
        <mc:AlternateContent>
          <mc:Choice Requires="wps">
            <w:drawing>
              <wp:anchor distT="0" distB="0" distL="114300" distR="114300" simplePos="0" relativeHeight="251661312" behindDoc="0" locked="0" layoutInCell="1" allowOverlap="1">
                <wp:simplePos x="0" y="0"/>
                <wp:positionH relativeFrom="column">
                  <wp:posOffset>2750185</wp:posOffset>
                </wp:positionH>
                <wp:positionV relativeFrom="paragraph">
                  <wp:posOffset>-236220</wp:posOffset>
                </wp:positionV>
                <wp:extent cx="3000375" cy="824230"/>
                <wp:effectExtent l="0" t="0" r="0" b="0"/>
                <wp:wrapNone/>
                <wp:docPr id="7" name="文本框 3"/>
                <wp:cNvGraphicFramePr/>
                <a:graphic xmlns:a="http://schemas.openxmlformats.org/drawingml/2006/main">
                  <a:graphicData uri="http://schemas.microsoft.com/office/word/2010/wordprocessingShape">
                    <wps:wsp>
                      <wps:cNvSpPr txBox="1"/>
                      <wps:spPr>
                        <a:xfrm>
                          <a:off x="0" y="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8685E9">
                            <w:pPr>
                              <w:rPr>
                                <w:rFonts w:ascii="方正小标宋_GBK" w:hAnsi="方正小标宋_GBK" w:eastAsia="方正小标宋_GBK" w:cs="方正小标宋_GBK"/>
                                <w:w w:val="120"/>
                                <w:sz w:val="84"/>
                                <w:szCs w:val="8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216.55pt;margin-top:-18.6pt;height:64.9pt;width:236.25pt;z-index:251661312;mso-width-relative:page;mso-height-relative:page;" filled="f" stroked="f" coordsize="21600,21600" o:gfxdata="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9bAyPcAAAACgEAAA8AAAAAAAAAAQAgAAAAIgAA&#10;AGRycy9kb3ducmV2LnhtbFBLAQIUABQAAAAIAIdO4kB7i93tPQIAAGYEAAAOAAAAAAAAAAEAIAAA&#10;ACsBAABkcnMvZTJvRG9jLnhtbFBLBQYAAAAABgAGAFkBAADaBQAAAAA=&#10;">
                <v:fill on="f" focussize="0,0"/>
                <v:stroke on="f" weight="0.5pt"/>
                <v:imagedata o:title=""/>
                <o:lock v:ext="edit" aspectratio="f"/>
                <v:textbox>
                  <w:txbxContent>
                    <w:p w14:paraId="4D8685E9">
                      <w:pPr>
                        <w:rPr>
                          <w:rFonts w:ascii="方正小标宋_GBK" w:hAnsi="方正小标宋_GBK" w:eastAsia="方正小标宋_GBK" w:cs="方正小标宋_GBK"/>
                          <w:w w:val="120"/>
                          <w:sz w:val="84"/>
                          <w:szCs w:val="84"/>
                        </w:rPr>
                      </w:pPr>
                    </w:p>
                  </w:txbxContent>
                </v:textbox>
              </v:shape>
            </w:pict>
          </mc:Fallback>
        </mc:AlternateContent>
      </w:r>
      <w:r>
        <w:rPr>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9"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4NJltgAAAAM&#10;AQAADwAAAAAAAAABACAAAAAiAAAAZHJzL2Rvd25yZXYueG1sUEsBAhQAFAAAAAgAh07iQPUIOLHj&#10;AQAAqgMAAA4AAAAAAAAAAQAgAAAAJwEAAGRycy9lMm9Eb2MueG1sUEsFBgAAAAAGAAYAWQEAAHwF&#10;AAAAAA==&#10;">
                <v:fill on="f" focussize="0,0"/>
                <v:stroke color="#000000" joinstyle="round"/>
                <v:imagedata o:title=""/>
                <o:lock v:ext="edit" aspectratio="f"/>
              </v:line>
            </w:pict>
          </mc:Fallback>
        </mc:AlternateContent>
      </w:r>
    </w:p>
    <w:p w14:paraId="189E6C03">
      <w:pPr>
        <w:pStyle w:val="26"/>
        <w:framePr w:wrap="around"/>
        <w:kinsoku/>
      </w:pPr>
    </w:p>
    <w:p w14:paraId="10A26378"/>
    <w:p w14:paraId="40CEA4CC">
      <w:pPr>
        <w:framePr w:w="9571" w:h="5481" w:hRule="exact" w:wrap="around" w:vAnchor="page" w:hAnchor="page" w:x="1401" w:y="5411" w:anchorLock="1"/>
      </w:pPr>
    </w:p>
    <w:p w14:paraId="5294F469">
      <w:pPr>
        <w:framePr w:w="9571" w:h="5481" w:hRule="exact" w:wrap="around" w:vAnchor="page" w:hAnchor="page" w:x="1401" w:y="5411" w:anchorLock="1"/>
        <w:adjustRightInd w:val="0"/>
        <w:snapToGrid w:val="0"/>
        <w:jc w:val="center"/>
        <w:rPr>
          <w:b w:val="0"/>
          <w:sz w:val="52"/>
          <w:szCs w:val="52"/>
        </w:rPr>
      </w:pPr>
      <w:r>
        <w:rPr>
          <w:rFonts w:hint="eastAsia"/>
          <w:b w:val="0"/>
          <w:sz w:val="52"/>
          <w:szCs w:val="52"/>
        </w:rPr>
        <w:t>电力建设绿色建造监理导则</w:t>
      </w:r>
    </w:p>
    <w:p w14:paraId="377132DE">
      <w:pPr>
        <w:framePr w:w="9571" w:h="5481" w:hRule="exact" w:wrap="around" w:vAnchor="page" w:hAnchor="page" w:x="1401" w:y="5411" w:anchorLock="1"/>
        <w:adjustRightInd w:val="0"/>
        <w:snapToGrid w:val="0"/>
        <w:jc w:val="center"/>
        <w:rPr>
          <w:b w:val="0"/>
          <w:sz w:val="52"/>
          <w:szCs w:val="52"/>
        </w:rPr>
      </w:pPr>
      <w:r>
        <w:rPr>
          <w:rFonts w:hint="eastAsia"/>
          <w:b w:val="0"/>
          <w:sz w:val="52"/>
          <w:szCs w:val="52"/>
        </w:rPr>
        <w:t>第1部分：火力发电工程</w:t>
      </w:r>
    </w:p>
    <w:p w14:paraId="0CB93682">
      <w:pPr>
        <w:framePr w:w="9571" w:h="5481" w:hRule="exact" w:wrap="around" w:vAnchor="page" w:hAnchor="page" w:x="1401" w:y="5411" w:anchorLock="1"/>
        <w:adjustRightInd w:val="0"/>
        <w:snapToGrid w:val="0"/>
        <w:jc w:val="center"/>
        <w:rPr>
          <w:b w:val="0"/>
          <w:sz w:val="13"/>
          <w:szCs w:val="28"/>
        </w:rPr>
      </w:pPr>
      <w:r>
        <w:rPr>
          <w:b w:val="0"/>
          <w:sz w:val="28"/>
        </w:rPr>
        <w:t>Guidelines for green construction of electric power construction engineering Part 1：Steam power</w:t>
      </w:r>
      <w:bookmarkStart w:id="0" w:name="_Hlk191889118"/>
    </w:p>
    <w:bookmarkEnd w:id="0"/>
    <w:p w14:paraId="386CD41F">
      <w:pPr>
        <w:framePr w:w="9571" w:h="5481" w:hRule="exact" w:wrap="around" w:vAnchor="page" w:hAnchor="page" w:x="1401" w:y="5411" w:anchorLock="1"/>
        <w:jc w:val="center"/>
        <w:rPr>
          <w:rFonts w:asciiTheme="minorEastAsia" w:hAnsiTheme="minorEastAsia" w:eastAsiaTheme="minorEastAsia"/>
          <w:sz w:val="15"/>
          <w:szCs w:val="28"/>
        </w:rPr>
      </w:pPr>
    </w:p>
    <w:p w14:paraId="42127A42">
      <w:pPr>
        <w:pStyle w:val="28"/>
        <w:framePr w:w="9571" w:h="5481" w:hRule="exact" w:wrap="around" w:x="1401" w:y="5411"/>
        <w:ind w:firstLine="2033"/>
        <w:rPr>
          <w:sz w:val="15"/>
        </w:rPr>
      </w:pPr>
    </w:p>
    <w:p w14:paraId="59E91D60">
      <w:pPr>
        <w:pStyle w:val="28"/>
        <w:framePr w:w="9571" w:h="5481" w:hRule="exact" w:wrap="around" w:x="1401" w:y="5411"/>
        <w:ind w:firstLine="2033"/>
        <w:rPr>
          <w:sz w:val="15"/>
        </w:rPr>
      </w:pPr>
      <w:r>
        <w:rPr>
          <w:rFonts w:hint="eastAsia"/>
          <w:sz w:val="15"/>
        </w:rPr>
        <w:t>（报批稿）</w:t>
      </w:r>
    </w:p>
    <w:p w14:paraId="5F18DF30">
      <w:pPr>
        <w:pStyle w:val="28"/>
        <w:framePr w:w="9571" w:h="5481" w:hRule="exact" w:wrap="around" w:x="1401" w:y="5411"/>
        <w:ind w:firstLine="2033"/>
        <w:rPr>
          <w:sz w:val="15"/>
        </w:rPr>
      </w:pPr>
      <w:r>
        <w:rPr>
          <w:sz w:val="15"/>
        </w:rPr>
        <w:fldChar w:fldCharType="begin">
          <w:ffData>
            <w:name w:val="CMPLSH_DATE"/>
            <w:enabled/>
            <w:calcOnExit w:val="0"/>
            <w:textInput/>
          </w:ffData>
        </w:fldChar>
      </w:r>
      <w:bookmarkStart w:id="1" w:name="CMPLSH_DATE"/>
      <w:r>
        <w:rPr>
          <w:sz w:val="15"/>
        </w:rPr>
        <w:instrText xml:space="preserve"> FORMTEXT </w:instrText>
      </w:r>
      <w:r>
        <w:rPr>
          <w:sz w:val="15"/>
        </w:rPr>
        <w:fldChar w:fldCharType="separate"/>
      </w:r>
      <w:r>
        <w:rPr>
          <w:sz w:val="15"/>
        </w:rPr>
        <w:t>     </w:t>
      </w:r>
      <w:r>
        <w:rPr>
          <w:sz w:val="15"/>
        </w:rPr>
        <w:fldChar w:fldCharType="end"/>
      </w:r>
      <w:bookmarkEnd w:id="1"/>
    </w:p>
    <w:p w14:paraId="5837232E">
      <w:pPr>
        <w:pStyle w:val="28"/>
        <w:framePr w:w="9571" w:h="5481" w:hRule="exact" w:wrap="around" w:x="1401" w:y="5411"/>
        <w:ind w:firstLine="2033"/>
        <w:rPr>
          <w:sz w:val="15"/>
        </w:rPr>
      </w:pPr>
      <w:r>
        <w:rPr>
          <w:sz w:val="15"/>
        </w:rPr>
        <w:fldChar w:fldCharType="begin">
          <w:ffData>
            <w:name w:val="下拉2"/>
            <w:enabled/>
            <w:calcOnExit w:val="0"/>
            <w:ddList>
              <w:listEntry w:val=" "/>
              <w:listEntry w:val="在提交反馈意见时，请将您知道的相关专利连同支持性文件一并附上。"/>
            </w:ddList>
          </w:ffData>
        </w:fldChar>
      </w:r>
      <w:bookmarkStart w:id="2" w:name="下拉2"/>
      <w:r>
        <w:rPr>
          <w:sz w:val="15"/>
        </w:rPr>
        <w:instrText xml:space="preserve"> FORMDROPDOWN </w:instrText>
      </w:r>
      <w:r>
        <w:rPr>
          <w:sz w:val="15"/>
        </w:rPr>
        <w:fldChar w:fldCharType="separate"/>
      </w:r>
      <w:r>
        <w:rPr>
          <w:sz w:val="15"/>
        </w:rPr>
        <w:fldChar w:fldCharType="end"/>
      </w:r>
      <w:bookmarkEnd w:id="2"/>
    </w:p>
    <w:p w14:paraId="564D8762">
      <w:pPr>
        <w:pStyle w:val="27"/>
        <w:framePr w:wrap="around"/>
      </w:pPr>
      <w:r>
        <w:fldChar w:fldCharType="begin">
          <w:ffData>
            <w:name w:val="PLSH_DATE_Y"/>
            <w:enabled/>
            <w:calcOnExit w:val="0"/>
            <w:textInput>
              <w:default w:val="XXXX"/>
              <w:maxLength w:val="4"/>
            </w:textInput>
          </w:ffData>
        </w:fldChar>
      </w:r>
      <w:bookmarkStart w:id="3" w:name="PLSH_DATE_Y"/>
      <w:r>
        <w:instrText xml:space="preserve"> FORMTEXT </w:instrText>
      </w:r>
      <w:r>
        <w:fldChar w:fldCharType="separate"/>
      </w:r>
      <w:r>
        <w:t>XXXX</w:t>
      </w:r>
      <w:r>
        <w:fldChar w:fldCharType="end"/>
      </w:r>
      <w:bookmarkEnd w:id="3"/>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w:t>
      </w:r>
      <w:r>
        <w:rPr>
          <w:rFonts w:hint="eastAsia"/>
        </w:rPr>
        <w:t xml:space="preserve">发布 </w:t>
      </w:r>
      <w:r>
        <w:t xml:space="preserve">                            </w:t>
      </w: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rPr>
        <w:t xml:space="preserve"> 实施</w:t>
      </w:r>
    </w:p>
    <w:p w14:paraId="774F951D">
      <w:pPr>
        <w:pStyle w:val="24"/>
        <w:framePr w:wrap="around"/>
      </w:pPr>
      <w:r>
        <w:rPr>
          <w:rFonts w:hint="eastAsia"/>
        </w:rPr>
        <w:t>中国电力建设企业协会</w:t>
      </w:r>
      <w:r>
        <w:rPr>
          <w:rFonts w:ascii="Times New Roman"/>
        </w:rPr>
        <w:t>  </w:t>
      </w:r>
      <w:r>
        <w:rPr>
          <w:rFonts w:hint="eastAsia" w:ascii="Times New Roman"/>
        </w:rPr>
        <w:t>发</w:t>
      </w:r>
      <w:r>
        <w:rPr>
          <w:rFonts w:ascii="Times New Roman"/>
        </w:rPr>
        <w:t xml:space="preserve">  </w:t>
      </w:r>
      <w:r>
        <w:rPr>
          <w:rFonts w:hint="eastAsia" w:ascii="Times New Roman"/>
        </w:rPr>
        <w:t>布</w:t>
      </w:r>
    </w:p>
    <w:p w14:paraId="4318638F">
      <w:pPr>
        <w:pStyle w:val="26"/>
        <w:framePr w:wrap="around"/>
        <w:kinsoku/>
      </w:pPr>
      <w:bookmarkStart w:id="4" w:name="_Hlk26473981"/>
      <w:r>
        <w:rPr>
          <w:rFonts w:hint="eastAsia"/>
        </w:rPr>
        <w:t xml:space="preserve">团 </w:t>
      </w:r>
      <w:r>
        <w:t xml:space="preserve"> </w:t>
      </w:r>
      <w:r>
        <w:rPr>
          <w:rFonts w:hint="eastAsia"/>
        </w:rPr>
        <w:t xml:space="preserve">体 </w:t>
      </w:r>
      <w:r>
        <w:t xml:space="preserve"> </w:t>
      </w:r>
      <w:r>
        <w:rPr>
          <w:rFonts w:hint="eastAsia"/>
        </w:rPr>
        <w:t xml:space="preserve">标 </w:t>
      </w:r>
      <w:r>
        <w:t xml:space="preserve"> </w:t>
      </w:r>
      <w:r>
        <w:rPr>
          <w:rFonts w:hint="eastAsia"/>
        </w:rPr>
        <w:t>准</w:t>
      </w:r>
    </w:p>
    <w:bookmarkEnd w:id="4"/>
    <w:p w14:paraId="19B03FB1"/>
    <w:p w14:paraId="19881B81"/>
    <w:p w14:paraId="1593F22B"/>
    <w:sdt>
      <w:sdtPr>
        <w:rPr>
          <w:sz w:val="32"/>
          <w:szCs w:val="32"/>
        </w:rPr>
        <w:id w:val="1472331938"/>
        <w:docPartObj>
          <w:docPartGallery w:val="Table of Contents"/>
          <w:docPartUnique/>
        </w:docPartObj>
      </w:sdtPr>
      <w:sdtEndPr>
        <w:rPr>
          <w:b w:val="0"/>
          <w:bCs w:val="0"/>
          <w:sz w:val="72"/>
          <w:szCs w:val="72"/>
          <w:lang w:val="zh-CN"/>
        </w:rPr>
      </w:sdtEndPr>
      <w:sdtContent>
        <w:p w14:paraId="67BE07FA">
          <w:pPr>
            <w:spacing w:before="156" w:beforeLines="50" w:after="156" w:afterLines="50"/>
            <w:jc w:val="center"/>
            <w:outlineLvl w:val="0"/>
            <w:rPr>
              <w:sz w:val="32"/>
              <w:szCs w:val="32"/>
            </w:rPr>
          </w:pPr>
          <w:bookmarkStart w:id="136" w:name="_GoBack"/>
          <w:bookmarkStart w:id="5" w:name="_Toc219907728"/>
          <w:bookmarkStart w:id="6" w:name="_Toc208841652"/>
          <w:r>
            <w:rPr>
              <w:sz w:val="32"/>
              <w:szCs w:val="32"/>
            </w:rPr>
            <w:t>目    录</w:t>
          </w:r>
          <w:bookmarkEnd w:id="5"/>
          <w:bookmarkEnd w:id="6"/>
        </w:p>
        <w:bookmarkEnd w:id="136"/>
        <w:p w14:paraId="2C621710">
          <w:pPr>
            <w:pStyle w:val="11"/>
            <w:rPr>
              <w:rStyle w:val="17"/>
            </w:rPr>
          </w:pPr>
          <w:r>
            <w:rPr>
              <w:sz w:val="21"/>
              <w:szCs w:val="21"/>
            </w:rPr>
            <w:fldChar w:fldCharType="begin"/>
          </w:r>
          <w:r>
            <w:rPr>
              <w:sz w:val="21"/>
              <w:szCs w:val="21"/>
            </w:rPr>
            <w:instrText xml:space="preserve"> TOC \o "1-3" \h \z \u </w:instrText>
          </w:r>
          <w:r>
            <w:rPr>
              <w:sz w:val="21"/>
              <w:szCs w:val="21"/>
            </w:rPr>
            <w:fldChar w:fldCharType="separate"/>
          </w:r>
          <w:r>
            <w:fldChar w:fldCharType="begin"/>
          </w:r>
          <w:r>
            <w:instrText xml:space="preserve"> HYPERLINK \l "_Toc219907729" </w:instrText>
          </w:r>
          <w:r>
            <w:fldChar w:fldCharType="separate"/>
          </w:r>
          <w:r>
            <w:rPr>
              <w:rStyle w:val="17"/>
            </w:rPr>
            <w:t>引    言</w:t>
          </w:r>
          <w:r>
            <w:rPr>
              <w:rStyle w:val="17"/>
            </w:rPr>
            <w:tab/>
          </w:r>
          <w:r>
            <w:rPr>
              <w:rStyle w:val="17"/>
            </w:rPr>
            <w:fldChar w:fldCharType="begin"/>
          </w:r>
          <w:r>
            <w:rPr>
              <w:rStyle w:val="17"/>
            </w:rPr>
            <w:instrText xml:space="preserve"> PAGEREF _Toc219907729 \h </w:instrText>
          </w:r>
          <w:r>
            <w:rPr>
              <w:rStyle w:val="17"/>
            </w:rPr>
            <w:fldChar w:fldCharType="separate"/>
          </w:r>
          <w:r>
            <w:rPr>
              <w:rStyle w:val="17"/>
            </w:rPr>
            <w:t>I</w:t>
          </w:r>
          <w:r>
            <w:rPr>
              <w:rStyle w:val="17"/>
            </w:rPr>
            <w:fldChar w:fldCharType="end"/>
          </w:r>
          <w:r>
            <w:rPr>
              <w:rStyle w:val="17"/>
            </w:rPr>
            <w:fldChar w:fldCharType="end"/>
          </w:r>
        </w:p>
        <w:p w14:paraId="4A1B8778">
          <w:pPr>
            <w:pStyle w:val="11"/>
            <w:rPr>
              <w:rStyle w:val="17"/>
            </w:rPr>
          </w:pPr>
          <w:r>
            <w:fldChar w:fldCharType="begin"/>
          </w:r>
          <w:r>
            <w:instrText xml:space="preserve"> HYPERLINK \l "_Toc219907730" </w:instrText>
          </w:r>
          <w:r>
            <w:fldChar w:fldCharType="separate"/>
          </w:r>
          <w:r>
            <w:rPr>
              <w:rStyle w:val="17"/>
            </w:rPr>
            <w:t>前    言</w:t>
          </w:r>
          <w:r>
            <w:rPr>
              <w:rStyle w:val="17"/>
            </w:rPr>
            <w:tab/>
          </w:r>
          <w:r>
            <w:rPr>
              <w:rStyle w:val="17"/>
            </w:rPr>
            <w:fldChar w:fldCharType="begin"/>
          </w:r>
          <w:r>
            <w:rPr>
              <w:rStyle w:val="17"/>
            </w:rPr>
            <w:instrText xml:space="preserve"> PAGEREF _Toc219907730 \h </w:instrText>
          </w:r>
          <w:r>
            <w:rPr>
              <w:rStyle w:val="17"/>
            </w:rPr>
            <w:fldChar w:fldCharType="separate"/>
          </w:r>
          <w:r>
            <w:rPr>
              <w:rStyle w:val="17"/>
            </w:rPr>
            <w:t>II</w:t>
          </w:r>
          <w:r>
            <w:rPr>
              <w:rStyle w:val="17"/>
            </w:rPr>
            <w:fldChar w:fldCharType="end"/>
          </w:r>
          <w:r>
            <w:rPr>
              <w:rStyle w:val="17"/>
            </w:rPr>
            <w:fldChar w:fldCharType="end"/>
          </w:r>
        </w:p>
        <w:p w14:paraId="1D28EB73">
          <w:pPr>
            <w:pStyle w:val="11"/>
            <w:rPr>
              <w:rStyle w:val="17"/>
            </w:rPr>
          </w:pPr>
          <w:r>
            <w:fldChar w:fldCharType="begin"/>
          </w:r>
          <w:r>
            <w:instrText xml:space="preserve"> HYPERLINK \l "_Toc219907731" </w:instrText>
          </w:r>
          <w:r>
            <w:fldChar w:fldCharType="separate"/>
          </w:r>
          <w:r>
            <w:rPr>
              <w:rStyle w:val="17"/>
            </w:rPr>
            <w:t>1 范围</w:t>
          </w:r>
          <w:r>
            <w:rPr>
              <w:rStyle w:val="17"/>
            </w:rPr>
            <w:tab/>
          </w:r>
          <w:r>
            <w:rPr>
              <w:rStyle w:val="17"/>
            </w:rPr>
            <w:fldChar w:fldCharType="begin"/>
          </w:r>
          <w:r>
            <w:rPr>
              <w:rStyle w:val="17"/>
            </w:rPr>
            <w:instrText xml:space="preserve"> PAGEREF _Toc219907731 \h </w:instrText>
          </w:r>
          <w:r>
            <w:rPr>
              <w:rStyle w:val="17"/>
            </w:rPr>
            <w:fldChar w:fldCharType="separate"/>
          </w:r>
          <w:r>
            <w:rPr>
              <w:rStyle w:val="17"/>
            </w:rPr>
            <w:t>1</w:t>
          </w:r>
          <w:r>
            <w:rPr>
              <w:rStyle w:val="17"/>
            </w:rPr>
            <w:fldChar w:fldCharType="end"/>
          </w:r>
          <w:r>
            <w:rPr>
              <w:rStyle w:val="17"/>
            </w:rPr>
            <w:fldChar w:fldCharType="end"/>
          </w:r>
        </w:p>
        <w:p w14:paraId="45DD60FC">
          <w:pPr>
            <w:pStyle w:val="11"/>
            <w:rPr>
              <w:rStyle w:val="17"/>
            </w:rPr>
          </w:pPr>
          <w:r>
            <w:fldChar w:fldCharType="begin"/>
          </w:r>
          <w:r>
            <w:instrText xml:space="preserve"> HYPERLINK \l "_Toc219907732" </w:instrText>
          </w:r>
          <w:r>
            <w:fldChar w:fldCharType="separate"/>
          </w:r>
          <w:r>
            <w:rPr>
              <w:rStyle w:val="17"/>
            </w:rPr>
            <w:t>2 规范性引用文件</w:t>
          </w:r>
          <w:r>
            <w:rPr>
              <w:rStyle w:val="17"/>
            </w:rPr>
            <w:tab/>
          </w:r>
          <w:r>
            <w:rPr>
              <w:rStyle w:val="17"/>
            </w:rPr>
            <w:fldChar w:fldCharType="begin"/>
          </w:r>
          <w:r>
            <w:rPr>
              <w:rStyle w:val="17"/>
            </w:rPr>
            <w:instrText xml:space="preserve"> PAGEREF _Toc219907732 \h </w:instrText>
          </w:r>
          <w:r>
            <w:rPr>
              <w:rStyle w:val="17"/>
            </w:rPr>
            <w:fldChar w:fldCharType="separate"/>
          </w:r>
          <w:r>
            <w:rPr>
              <w:rStyle w:val="17"/>
            </w:rPr>
            <w:t>1</w:t>
          </w:r>
          <w:r>
            <w:rPr>
              <w:rStyle w:val="17"/>
            </w:rPr>
            <w:fldChar w:fldCharType="end"/>
          </w:r>
          <w:r>
            <w:rPr>
              <w:rStyle w:val="17"/>
            </w:rPr>
            <w:fldChar w:fldCharType="end"/>
          </w:r>
        </w:p>
        <w:p w14:paraId="58DE84F4">
          <w:pPr>
            <w:pStyle w:val="11"/>
            <w:rPr>
              <w:rStyle w:val="17"/>
            </w:rPr>
          </w:pPr>
          <w:r>
            <w:fldChar w:fldCharType="begin"/>
          </w:r>
          <w:r>
            <w:instrText xml:space="preserve"> HYPERLINK \l "_Toc219907733" </w:instrText>
          </w:r>
          <w:r>
            <w:fldChar w:fldCharType="separate"/>
          </w:r>
          <w:r>
            <w:rPr>
              <w:rStyle w:val="17"/>
            </w:rPr>
            <w:t>3 术语和定义</w:t>
          </w:r>
          <w:r>
            <w:rPr>
              <w:rStyle w:val="17"/>
            </w:rPr>
            <w:tab/>
          </w:r>
          <w:r>
            <w:rPr>
              <w:rStyle w:val="17"/>
            </w:rPr>
            <w:fldChar w:fldCharType="begin"/>
          </w:r>
          <w:r>
            <w:rPr>
              <w:rStyle w:val="17"/>
            </w:rPr>
            <w:instrText xml:space="preserve"> PAGEREF _Toc219907733 \h </w:instrText>
          </w:r>
          <w:r>
            <w:rPr>
              <w:rStyle w:val="17"/>
            </w:rPr>
            <w:fldChar w:fldCharType="separate"/>
          </w:r>
          <w:r>
            <w:rPr>
              <w:rStyle w:val="17"/>
            </w:rPr>
            <w:t>1</w:t>
          </w:r>
          <w:r>
            <w:rPr>
              <w:rStyle w:val="17"/>
            </w:rPr>
            <w:fldChar w:fldCharType="end"/>
          </w:r>
          <w:r>
            <w:rPr>
              <w:rStyle w:val="17"/>
            </w:rPr>
            <w:fldChar w:fldCharType="end"/>
          </w:r>
        </w:p>
        <w:p w14:paraId="6B9F6393">
          <w:pPr>
            <w:pStyle w:val="11"/>
            <w:rPr>
              <w:rStyle w:val="17"/>
            </w:rPr>
          </w:pPr>
          <w:r>
            <w:fldChar w:fldCharType="begin"/>
          </w:r>
          <w:r>
            <w:instrText xml:space="preserve"> HYPERLINK \l "_Toc219907734" </w:instrText>
          </w:r>
          <w:r>
            <w:fldChar w:fldCharType="separate"/>
          </w:r>
          <w:r>
            <w:rPr>
              <w:rStyle w:val="17"/>
            </w:rPr>
            <w:t>4总体要求</w:t>
          </w:r>
          <w:r>
            <w:rPr>
              <w:rStyle w:val="17"/>
            </w:rPr>
            <w:tab/>
          </w:r>
          <w:r>
            <w:rPr>
              <w:rStyle w:val="17"/>
            </w:rPr>
            <w:fldChar w:fldCharType="begin"/>
          </w:r>
          <w:r>
            <w:rPr>
              <w:rStyle w:val="17"/>
            </w:rPr>
            <w:instrText xml:space="preserve"> PAGEREF _Toc219907734 \h </w:instrText>
          </w:r>
          <w:r>
            <w:rPr>
              <w:rStyle w:val="17"/>
            </w:rPr>
            <w:fldChar w:fldCharType="separate"/>
          </w:r>
          <w:r>
            <w:rPr>
              <w:rStyle w:val="17"/>
            </w:rPr>
            <w:t>1</w:t>
          </w:r>
          <w:r>
            <w:rPr>
              <w:rStyle w:val="17"/>
            </w:rPr>
            <w:fldChar w:fldCharType="end"/>
          </w:r>
          <w:r>
            <w:rPr>
              <w:rStyle w:val="17"/>
            </w:rPr>
            <w:fldChar w:fldCharType="end"/>
          </w:r>
        </w:p>
        <w:p w14:paraId="5CBBDD8F">
          <w:pPr>
            <w:pStyle w:val="11"/>
            <w:rPr>
              <w:rStyle w:val="17"/>
            </w:rPr>
          </w:pPr>
          <w:r>
            <w:fldChar w:fldCharType="begin"/>
          </w:r>
          <w:r>
            <w:instrText xml:space="preserve"> HYPERLINK \l "_Toc219907735" </w:instrText>
          </w:r>
          <w:r>
            <w:fldChar w:fldCharType="separate"/>
          </w:r>
          <w:r>
            <w:rPr>
              <w:rStyle w:val="17"/>
            </w:rPr>
            <w:t>5 绿色建造监理职责</w:t>
          </w:r>
          <w:r>
            <w:rPr>
              <w:rStyle w:val="17"/>
            </w:rPr>
            <w:tab/>
          </w:r>
          <w:r>
            <w:rPr>
              <w:rStyle w:val="17"/>
            </w:rPr>
            <w:fldChar w:fldCharType="begin"/>
          </w:r>
          <w:r>
            <w:rPr>
              <w:rStyle w:val="17"/>
            </w:rPr>
            <w:instrText xml:space="preserve"> PAGEREF _Toc219907735 \h </w:instrText>
          </w:r>
          <w:r>
            <w:rPr>
              <w:rStyle w:val="17"/>
            </w:rPr>
            <w:fldChar w:fldCharType="separate"/>
          </w:r>
          <w:r>
            <w:rPr>
              <w:rStyle w:val="17"/>
            </w:rPr>
            <w:t>2</w:t>
          </w:r>
          <w:r>
            <w:rPr>
              <w:rStyle w:val="17"/>
            </w:rPr>
            <w:fldChar w:fldCharType="end"/>
          </w:r>
          <w:r>
            <w:rPr>
              <w:rStyle w:val="17"/>
            </w:rPr>
            <w:fldChar w:fldCharType="end"/>
          </w:r>
        </w:p>
        <w:p w14:paraId="2E2FAB2A">
          <w:pPr>
            <w:pStyle w:val="11"/>
            <w:rPr>
              <w:rStyle w:val="17"/>
            </w:rPr>
          </w:pPr>
          <w:r>
            <w:fldChar w:fldCharType="begin"/>
          </w:r>
          <w:r>
            <w:instrText xml:space="preserve"> HYPERLINK \l "_Toc219907736" </w:instrText>
          </w:r>
          <w:r>
            <w:fldChar w:fldCharType="separate"/>
          </w:r>
          <w:r>
            <w:rPr>
              <w:rStyle w:val="17"/>
            </w:rPr>
            <w:t>6 绿色策划监理措施</w:t>
          </w:r>
          <w:r>
            <w:rPr>
              <w:rStyle w:val="17"/>
            </w:rPr>
            <w:tab/>
          </w:r>
          <w:r>
            <w:rPr>
              <w:rStyle w:val="17"/>
            </w:rPr>
            <w:fldChar w:fldCharType="begin"/>
          </w:r>
          <w:r>
            <w:rPr>
              <w:rStyle w:val="17"/>
            </w:rPr>
            <w:instrText xml:space="preserve"> PAGEREF _Toc219907736 \h </w:instrText>
          </w:r>
          <w:r>
            <w:rPr>
              <w:rStyle w:val="17"/>
            </w:rPr>
            <w:fldChar w:fldCharType="separate"/>
          </w:r>
          <w:r>
            <w:rPr>
              <w:rStyle w:val="17"/>
            </w:rPr>
            <w:t>3</w:t>
          </w:r>
          <w:r>
            <w:rPr>
              <w:rStyle w:val="17"/>
            </w:rPr>
            <w:fldChar w:fldCharType="end"/>
          </w:r>
          <w:r>
            <w:rPr>
              <w:rStyle w:val="17"/>
            </w:rPr>
            <w:fldChar w:fldCharType="end"/>
          </w:r>
        </w:p>
        <w:p w14:paraId="75C63987">
          <w:pPr>
            <w:pStyle w:val="11"/>
            <w:rPr>
              <w:rStyle w:val="17"/>
            </w:rPr>
          </w:pPr>
          <w:r>
            <w:fldChar w:fldCharType="begin"/>
          </w:r>
          <w:r>
            <w:instrText xml:space="preserve"> HYPERLINK \l "_Toc219907737" </w:instrText>
          </w:r>
          <w:r>
            <w:fldChar w:fldCharType="separate"/>
          </w:r>
          <w:r>
            <w:rPr>
              <w:rStyle w:val="17"/>
            </w:rPr>
            <w:t>7 绿色设计监理措施</w:t>
          </w:r>
          <w:r>
            <w:rPr>
              <w:rStyle w:val="17"/>
            </w:rPr>
            <w:tab/>
          </w:r>
          <w:r>
            <w:rPr>
              <w:rStyle w:val="17"/>
            </w:rPr>
            <w:fldChar w:fldCharType="begin"/>
          </w:r>
          <w:r>
            <w:rPr>
              <w:rStyle w:val="17"/>
            </w:rPr>
            <w:instrText xml:space="preserve"> PAGEREF _Toc219907737 \h </w:instrText>
          </w:r>
          <w:r>
            <w:rPr>
              <w:rStyle w:val="17"/>
            </w:rPr>
            <w:fldChar w:fldCharType="separate"/>
          </w:r>
          <w:r>
            <w:rPr>
              <w:rStyle w:val="17"/>
            </w:rPr>
            <w:t>3</w:t>
          </w:r>
          <w:r>
            <w:rPr>
              <w:rStyle w:val="17"/>
            </w:rPr>
            <w:fldChar w:fldCharType="end"/>
          </w:r>
          <w:r>
            <w:rPr>
              <w:rStyle w:val="17"/>
            </w:rPr>
            <w:fldChar w:fldCharType="end"/>
          </w:r>
        </w:p>
        <w:p w14:paraId="5099F6FD">
          <w:pPr>
            <w:pStyle w:val="11"/>
            <w:rPr>
              <w:rStyle w:val="17"/>
            </w:rPr>
          </w:pPr>
          <w:r>
            <w:fldChar w:fldCharType="begin"/>
          </w:r>
          <w:r>
            <w:instrText xml:space="preserve"> HYPERLINK \l "_Toc219907738" </w:instrText>
          </w:r>
          <w:r>
            <w:fldChar w:fldCharType="separate"/>
          </w:r>
          <w:r>
            <w:rPr>
              <w:rStyle w:val="17"/>
            </w:rPr>
            <w:t>7.1 一般要求</w:t>
          </w:r>
          <w:r>
            <w:rPr>
              <w:rStyle w:val="17"/>
            </w:rPr>
            <w:tab/>
          </w:r>
          <w:r>
            <w:rPr>
              <w:rStyle w:val="17"/>
            </w:rPr>
            <w:fldChar w:fldCharType="begin"/>
          </w:r>
          <w:r>
            <w:rPr>
              <w:rStyle w:val="17"/>
            </w:rPr>
            <w:instrText xml:space="preserve"> PAGEREF _Toc219907738 \h </w:instrText>
          </w:r>
          <w:r>
            <w:rPr>
              <w:rStyle w:val="17"/>
            </w:rPr>
            <w:fldChar w:fldCharType="separate"/>
          </w:r>
          <w:r>
            <w:rPr>
              <w:rStyle w:val="17"/>
            </w:rPr>
            <w:t>3</w:t>
          </w:r>
          <w:r>
            <w:rPr>
              <w:rStyle w:val="17"/>
            </w:rPr>
            <w:fldChar w:fldCharType="end"/>
          </w:r>
          <w:r>
            <w:rPr>
              <w:rStyle w:val="17"/>
            </w:rPr>
            <w:fldChar w:fldCharType="end"/>
          </w:r>
        </w:p>
        <w:p w14:paraId="3DA526FF">
          <w:pPr>
            <w:pStyle w:val="11"/>
            <w:rPr>
              <w:rStyle w:val="17"/>
            </w:rPr>
          </w:pPr>
          <w:r>
            <w:fldChar w:fldCharType="begin"/>
          </w:r>
          <w:r>
            <w:instrText xml:space="preserve"> HYPERLINK \l "_Toc219907739" </w:instrText>
          </w:r>
          <w:r>
            <w:fldChar w:fldCharType="separate"/>
          </w:r>
          <w:r>
            <w:rPr>
              <w:rStyle w:val="17"/>
            </w:rPr>
            <w:t>7.2绿色设计监理措施</w:t>
          </w:r>
          <w:r>
            <w:rPr>
              <w:rStyle w:val="17"/>
            </w:rPr>
            <w:tab/>
          </w:r>
          <w:r>
            <w:rPr>
              <w:rStyle w:val="17"/>
            </w:rPr>
            <w:fldChar w:fldCharType="begin"/>
          </w:r>
          <w:r>
            <w:rPr>
              <w:rStyle w:val="17"/>
            </w:rPr>
            <w:instrText xml:space="preserve"> PAGEREF _Toc219907739 \h </w:instrText>
          </w:r>
          <w:r>
            <w:rPr>
              <w:rStyle w:val="17"/>
            </w:rPr>
            <w:fldChar w:fldCharType="separate"/>
          </w:r>
          <w:r>
            <w:rPr>
              <w:rStyle w:val="17"/>
            </w:rPr>
            <w:t>4</w:t>
          </w:r>
          <w:r>
            <w:rPr>
              <w:rStyle w:val="17"/>
            </w:rPr>
            <w:fldChar w:fldCharType="end"/>
          </w:r>
          <w:r>
            <w:rPr>
              <w:rStyle w:val="17"/>
            </w:rPr>
            <w:fldChar w:fldCharType="end"/>
          </w:r>
        </w:p>
        <w:p w14:paraId="03D5CB5F">
          <w:pPr>
            <w:pStyle w:val="11"/>
            <w:rPr>
              <w:rStyle w:val="17"/>
            </w:rPr>
          </w:pPr>
          <w:r>
            <w:fldChar w:fldCharType="begin"/>
          </w:r>
          <w:r>
            <w:instrText xml:space="preserve"> HYPERLINK \l "_Toc219907740" </w:instrText>
          </w:r>
          <w:r>
            <w:fldChar w:fldCharType="separate"/>
          </w:r>
          <w:r>
            <w:rPr>
              <w:rStyle w:val="17"/>
            </w:rPr>
            <w:t>8 绿色施工监理措施</w:t>
          </w:r>
          <w:r>
            <w:rPr>
              <w:rStyle w:val="17"/>
            </w:rPr>
            <w:tab/>
          </w:r>
          <w:r>
            <w:rPr>
              <w:rStyle w:val="17"/>
            </w:rPr>
            <w:fldChar w:fldCharType="begin"/>
          </w:r>
          <w:r>
            <w:rPr>
              <w:rStyle w:val="17"/>
            </w:rPr>
            <w:instrText xml:space="preserve"> PAGEREF _Toc219907740 \h </w:instrText>
          </w:r>
          <w:r>
            <w:rPr>
              <w:rStyle w:val="17"/>
            </w:rPr>
            <w:fldChar w:fldCharType="separate"/>
          </w:r>
          <w:r>
            <w:rPr>
              <w:rStyle w:val="17"/>
            </w:rPr>
            <w:t>5</w:t>
          </w:r>
          <w:r>
            <w:rPr>
              <w:rStyle w:val="17"/>
            </w:rPr>
            <w:fldChar w:fldCharType="end"/>
          </w:r>
          <w:r>
            <w:rPr>
              <w:rStyle w:val="17"/>
            </w:rPr>
            <w:fldChar w:fldCharType="end"/>
          </w:r>
        </w:p>
        <w:p w14:paraId="3BE7C0F9">
          <w:pPr>
            <w:pStyle w:val="11"/>
            <w:rPr>
              <w:rStyle w:val="17"/>
            </w:rPr>
          </w:pPr>
          <w:r>
            <w:fldChar w:fldCharType="begin"/>
          </w:r>
          <w:r>
            <w:instrText xml:space="preserve"> HYPERLINK \l "_Toc219907741" </w:instrText>
          </w:r>
          <w:r>
            <w:fldChar w:fldCharType="separate"/>
          </w:r>
          <w:r>
            <w:rPr>
              <w:rStyle w:val="17"/>
            </w:rPr>
            <w:t>8.1  一般要求</w:t>
          </w:r>
          <w:r>
            <w:rPr>
              <w:rStyle w:val="17"/>
            </w:rPr>
            <w:tab/>
          </w:r>
          <w:r>
            <w:rPr>
              <w:rStyle w:val="17"/>
            </w:rPr>
            <w:fldChar w:fldCharType="begin"/>
          </w:r>
          <w:r>
            <w:rPr>
              <w:rStyle w:val="17"/>
            </w:rPr>
            <w:instrText xml:space="preserve"> PAGEREF _Toc219907741 \h </w:instrText>
          </w:r>
          <w:r>
            <w:rPr>
              <w:rStyle w:val="17"/>
            </w:rPr>
            <w:fldChar w:fldCharType="separate"/>
          </w:r>
          <w:r>
            <w:rPr>
              <w:rStyle w:val="17"/>
            </w:rPr>
            <w:t>5</w:t>
          </w:r>
          <w:r>
            <w:rPr>
              <w:rStyle w:val="17"/>
            </w:rPr>
            <w:fldChar w:fldCharType="end"/>
          </w:r>
          <w:r>
            <w:rPr>
              <w:rStyle w:val="17"/>
            </w:rPr>
            <w:fldChar w:fldCharType="end"/>
          </w:r>
        </w:p>
        <w:p w14:paraId="44E2D28B">
          <w:pPr>
            <w:pStyle w:val="11"/>
            <w:rPr>
              <w:rStyle w:val="17"/>
            </w:rPr>
          </w:pPr>
          <w:r>
            <w:fldChar w:fldCharType="begin"/>
          </w:r>
          <w:r>
            <w:instrText xml:space="preserve"> HYPERLINK \l "_Toc219907742" </w:instrText>
          </w:r>
          <w:r>
            <w:fldChar w:fldCharType="separate"/>
          </w:r>
          <w:r>
            <w:rPr>
              <w:rStyle w:val="17"/>
            </w:rPr>
            <w:t>8.2  环保安全监理措施</w:t>
          </w:r>
          <w:r>
            <w:rPr>
              <w:rStyle w:val="17"/>
            </w:rPr>
            <w:tab/>
          </w:r>
          <w:r>
            <w:rPr>
              <w:rStyle w:val="17"/>
            </w:rPr>
            <w:fldChar w:fldCharType="begin"/>
          </w:r>
          <w:r>
            <w:rPr>
              <w:rStyle w:val="17"/>
            </w:rPr>
            <w:instrText xml:space="preserve"> PAGEREF _Toc219907742 \h </w:instrText>
          </w:r>
          <w:r>
            <w:rPr>
              <w:rStyle w:val="17"/>
            </w:rPr>
            <w:fldChar w:fldCharType="separate"/>
          </w:r>
          <w:r>
            <w:rPr>
              <w:rStyle w:val="17"/>
            </w:rPr>
            <w:t>5</w:t>
          </w:r>
          <w:r>
            <w:rPr>
              <w:rStyle w:val="17"/>
            </w:rPr>
            <w:fldChar w:fldCharType="end"/>
          </w:r>
          <w:r>
            <w:rPr>
              <w:rStyle w:val="17"/>
            </w:rPr>
            <w:fldChar w:fldCharType="end"/>
          </w:r>
        </w:p>
        <w:p w14:paraId="4CB40047">
          <w:pPr>
            <w:pStyle w:val="11"/>
            <w:rPr>
              <w:rStyle w:val="17"/>
            </w:rPr>
          </w:pPr>
          <w:r>
            <w:fldChar w:fldCharType="begin"/>
          </w:r>
          <w:r>
            <w:instrText xml:space="preserve"> HYPERLINK \l "_Toc219907743" </w:instrText>
          </w:r>
          <w:r>
            <w:fldChar w:fldCharType="separate"/>
          </w:r>
          <w:r>
            <w:rPr>
              <w:rStyle w:val="17"/>
            </w:rPr>
            <w:t>8.2.1 环保安全通用监理措施</w:t>
          </w:r>
          <w:r>
            <w:rPr>
              <w:rStyle w:val="17"/>
            </w:rPr>
            <w:tab/>
          </w:r>
          <w:r>
            <w:rPr>
              <w:rStyle w:val="17"/>
            </w:rPr>
            <w:fldChar w:fldCharType="begin"/>
          </w:r>
          <w:r>
            <w:rPr>
              <w:rStyle w:val="17"/>
            </w:rPr>
            <w:instrText xml:space="preserve"> PAGEREF _Toc219907743 \h </w:instrText>
          </w:r>
          <w:r>
            <w:rPr>
              <w:rStyle w:val="17"/>
            </w:rPr>
            <w:fldChar w:fldCharType="separate"/>
          </w:r>
          <w:r>
            <w:rPr>
              <w:rStyle w:val="17"/>
            </w:rPr>
            <w:t>5</w:t>
          </w:r>
          <w:r>
            <w:rPr>
              <w:rStyle w:val="17"/>
            </w:rPr>
            <w:fldChar w:fldCharType="end"/>
          </w:r>
          <w:r>
            <w:rPr>
              <w:rStyle w:val="17"/>
            </w:rPr>
            <w:fldChar w:fldCharType="end"/>
          </w:r>
        </w:p>
        <w:p w14:paraId="307B7F35">
          <w:pPr>
            <w:pStyle w:val="11"/>
            <w:rPr>
              <w:rStyle w:val="17"/>
            </w:rPr>
          </w:pPr>
          <w:r>
            <w:fldChar w:fldCharType="begin"/>
          </w:r>
          <w:r>
            <w:instrText xml:space="preserve"> HYPERLINK \l "_Toc219907744" </w:instrText>
          </w:r>
          <w:r>
            <w:fldChar w:fldCharType="separate"/>
          </w:r>
          <w:r>
            <w:rPr>
              <w:rStyle w:val="17"/>
            </w:rPr>
            <w:t>8.2.2 环保安全专项监理措施</w:t>
          </w:r>
          <w:r>
            <w:rPr>
              <w:rStyle w:val="17"/>
            </w:rPr>
            <w:tab/>
          </w:r>
          <w:r>
            <w:rPr>
              <w:rStyle w:val="17"/>
            </w:rPr>
            <w:fldChar w:fldCharType="begin"/>
          </w:r>
          <w:r>
            <w:rPr>
              <w:rStyle w:val="17"/>
            </w:rPr>
            <w:instrText xml:space="preserve"> PAGEREF _Toc219907744 \h </w:instrText>
          </w:r>
          <w:r>
            <w:rPr>
              <w:rStyle w:val="17"/>
            </w:rPr>
            <w:fldChar w:fldCharType="separate"/>
          </w:r>
          <w:r>
            <w:rPr>
              <w:rStyle w:val="17"/>
            </w:rPr>
            <w:t>9</w:t>
          </w:r>
          <w:r>
            <w:rPr>
              <w:rStyle w:val="17"/>
            </w:rPr>
            <w:fldChar w:fldCharType="end"/>
          </w:r>
          <w:r>
            <w:rPr>
              <w:rStyle w:val="17"/>
            </w:rPr>
            <w:fldChar w:fldCharType="end"/>
          </w:r>
        </w:p>
        <w:p w14:paraId="0CCBDED0">
          <w:pPr>
            <w:pStyle w:val="11"/>
            <w:rPr>
              <w:rStyle w:val="17"/>
            </w:rPr>
          </w:pPr>
          <w:r>
            <w:fldChar w:fldCharType="begin"/>
          </w:r>
          <w:r>
            <w:instrText xml:space="preserve"> HYPERLINK \l "_Toc219907745" </w:instrText>
          </w:r>
          <w:r>
            <w:fldChar w:fldCharType="separate"/>
          </w:r>
          <w:r>
            <w:rPr>
              <w:rStyle w:val="17"/>
            </w:rPr>
            <w:t>8.3  资源节约监理措施</w:t>
          </w:r>
          <w:r>
            <w:rPr>
              <w:rStyle w:val="17"/>
            </w:rPr>
            <w:tab/>
          </w:r>
          <w:r>
            <w:rPr>
              <w:rStyle w:val="17"/>
            </w:rPr>
            <w:fldChar w:fldCharType="begin"/>
          </w:r>
          <w:r>
            <w:rPr>
              <w:rStyle w:val="17"/>
            </w:rPr>
            <w:instrText xml:space="preserve"> PAGEREF _Toc219907745 \h </w:instrText>
          </w:r>
          <w:r>
            <w:rPr>
              <w:rStyle w:val="17"/>
            </w:rPr>
            <w:fldChar w:fldCharType="separate"/>
          </w:r>
          <w:r>
            <w:rPr>
              <w:rStyle w:val="17"/>
            </w:rPr>
            <w:t>11</w:t>
          </w:r>
          <w:r>
            <w:rPr>
              <w:rStyle w:val="17"/>
            </w:rPr>
            <w:fldChar w:fldCharType="end"/>
          </w:r>
          <w:r>
            <w:rPr>
              <w:rStyle w:val="17"/>
            </w:rPr>
            <w:fldChar w:fldCharType="end"/>
          </w:r>
        </w:p>
        <w:p w14:paraId="042F7AC7">
          <w:pPr>
            <w:pStyle w:val="11"/>
            <w:rPr>
              <w:rStyle w:val="17"/>
            </w:rPr>
          </w:pPr>
          <w:r>
            <w:fldChar w:fldCharType="begin"/>
          </w:r>
          <w:r>
            <w:instrText xml:space="preserve"> HYPERLINK \l "_Toc219907746" </w:instrText>
          </w:r>
          <w:r>
            <w:fldChar w:fldCharType="separate"/>
          </w:r>
          <w:r>
            <w:rPr>
              <w:rStyle w:val="17"/>
            </w:rPr>
            <w:t>8.3.1 资源节约通用监理措施</w:t>
          </w:r>
          <w:r>
            <w:rPr>
              <w:rStyle w:val="17"/>
            </w:rPr>
            <w:tab/>
          </w:r>
          <w:r>
            <w:rPr>
              <w:rStyle w:val="17"/>
            </w:rPr>
            <w:fldChar w:fldCharType="begin"/>
          </w:r>
          <w:r>
            <w:rPr>
              <w:rStyle w:val="17"/>
            </w:rPr>
            <w:instrText xml:space="preserve"> PAGEREF _Toc219907746 \h </w:instrText>
          </w:r>
          <w:r>
            <w:rPr>
              <w:rStyle w:val="17"/>
            </w:rPr>
            <w:fldChar w:fldCharType="separate"/>
          </w:r>
          <w:r>
            <w:rPr>
              <w:rStyle w:val="17"/>
            </w:rPr>
            <w:t>11</w:t>
          </w:r>
          <w:r>
            <w:rPr>
              <w:rStyle w:val="17"/>
            </w:rPr>
            <w:fldChar w:fldCharType="end"/>
          </w:r>
          <w:r>
            <w:rPr>
              <w:rStyle w:val="17"/>
            </w:rPr>
            <w:fldChar w:fldCharType="end"/>
          </w:r>
        </w:p>
        <w:p w14:paraId="2C85D406">
          <w:pPr>
            <w:pStyle w:val="11"/>
            <w:rPr>
              <w:rStyle w:val="17"/>
            </w:rPr>
          </w:pPr>
          <w:r>
            <w:fldChar w:fldCharType="begin"/>
          </w:r>
          <w:r>
            <w:instrText xml:space="preserve"> HYPERLINK \l "_Toc219907747" </w:instrText>
          </w:r>
          <w:r>
            <w:fldChar w:fldCharType="separate"/>
          </w:r>
          <w:r>
            <w:rPr>
              <w:rStyle w:val="17"/>
            </w:rPr>
            <w:t>8.3.2 资源节约专项监理措施</w:t>
          </w:r>
          <w:r>
            <w:rPr>
              <w:rStyle w:val="17"/>
            </w:rPr>
            <w:tab/>
          </w:r>
          <w:r>
            <w:rPr>
              <w:rStyle w:val="17"/>
            </w:rPr>
            <w:fldChar w:fldCharType="begin"/>
          </w:r>
          <w:r>
            <w:rPr>
              <w:rStyle w:val="17"/>
            </w:rPr>
            <w:instrText xml:space="preserve"> PAGEREF _Toc219907747 \h </w:instrText>
          </w:r>
          <w:r>
            <w:rPr>
              <w:rStyle w:val="17"/>
            </w:rPr>
            <w:fldChar w:fldCharType="separate"/>
          </w:r>
          <w:r>
            <w:rPr>
              <w:rStyle w:val="17"/>
            </w:rPr>
            <w:t>13</w:t>
          </w:r>
          <w:r>
            <w:rPr>
              <w:rStyle w:val="17"/>
            </w:rPr>
            <w:fldChar w:fldCharType="end"/>
          </w:r>
          <w:r>
            <w:rPr>
              <w:rStyle w:val="17"/>
            </w:rPr>
            <w:fldChar w:fldCharType="end"/>
          </w:r>
        </w:p>
        <w:p w14:paraId="2523B8B5">
          <w:pPr>
            <w:pStyle w:val="11"/>
            <w:rPr>
              <w:rStyle w:val="17"/>
            </w:rPr>
          </w:pPr>
          <w:r>
            <w:fldChar w:fldCharType="begin"/>
          </w:r>
          <w:r>
            <w:instrText xml:space="preserve"> HYPERLINK \l "_Toc219907748" </w:instrText>
          </w:r>
          <w:r>
            <w:fldChar w:fldCharType="separate"/>
          </w:r>
          <w:r>
            <w:rPr>
              <w:rStyle w:val="17"/>
            </w:rPr>
            <w:t>8.4  技术创新</w:t>
          </w:r>
          <w:r>
            <w:rPr>
              <w:rStyle w:val="17"/>
            </w:rPr>
            <w:tab/>
          </w:r>
          <w:r>
            <w:rPr>
              <w:rStyle w:val="17"/>
            </w:rPr>
            <w:fldChar w:fldCharType="begin"/>
          </w:r>
          <w:r>
            <w:rPr>
              <w:rStyle w:val="17"/>
            </w:rPr>
            <w:instrText xml:space="preserve"> PAGEREF _Toc219907748 \h </w:instrText>
          </w:r>
          <w:r>
            <w:rPr>
              <w:rStyle w:val="17"/>
            </w:rPr>
            <w:fldChar w:fldCharType="separate"/>
          </w:r>
          <w:r>
            <w:rPr>
              <w:rStyle w:val="17"/>
            </w:rPr>
            <w:t>17</w:t>
          </w:r>
          <w:r>
            <w:rPr>
              <w:rStyle w:val="17"/>
            </w:rPr>
            <w:fldChar w:fldCharType="end"/>
          </w:r>
          <w:r>
            <w:rPr>
              <w:rStyle w:val="17"/>
            </w:rPr>
            <w:fldChar w:fldCharType="end"/>
          </w:r>
        </w:p>
        <w:p w14:paraId="6671B904">
          <w:pPr>
            <w:pStyle w:val="11"/>
            <w:rPr>
              <w:rStyle w:val="17"/>
            </w:rPr>
          </w:pPr>
          <w:r>
            <w:fldChar w:fldCharType="begin"/>
          </w:r>
          <w:r>
            <w:instrText xml:space="preserve"> HYPERLINK \l "_Toc219907749" </w:instrText>
          </w:r>
          <w:r>
            <w:fldChar w:fldCharType="separate"/>
          </w:r>
          <w:r>
            <w:rPr>
              <w:rStyle w:val="17"/>
            </w:rPr>
            <w:t>9 绿色移交监理措施</w:t>
          </w:r>
          <w:r>
            <w:rPr>
              <w:rStyle w:val="17"/>
            </w:rPr>
            <w:tab/>
          </w:r>
          <w:r>
            <w:rPr>
              <w:rStyle w:val="17"/>
            </w:rPr>
            <w:fldChar w:fldCharType="begin"/>
          </w:r>
          <w:r>
            <w:rPr>
              <w:rStyle w:val="17"/>
            </w:rPr>
            <w:instrText xml:space="preserve"> PAGEREF _Toc219907749 \h </w:instrText>
          </w:r>
          <w:r>
            <w:rPr>
              <w:rStyle w:val="17"/>
            </w:rPr>
            <w:fldChar w:fldCharType="separate"/>
          </w:r>
          <w:r>
            <w:rPr>
              <w:rStyle w:val="17"/>
            </w:rPr>
            <w:t>17</w:t>
          </w:r>
          <w:r>
            <w:rPr>
              <w:rStyle w:val="17"/>
            </w:rPr>
            <w:fldChar w:fldCharType="end"/>
          </w:r>
          <w:r>
            <w:rPr>
              <w:rStyle w:val="17"/>
            </w:rPr>
            <w:fldChar w:fldCharType="end"/>
          </w:r>
        </w:p>
        <w:p w14:paraId="33D3B04F">
          <w:pPr>
            <w:pStyle w:val="11"/>
            <w:rPr>
              <w:rStyle w:val="17"/>
            </w:rPr>
          </w:pPr>
          <w:r>
            <w:fldChar w:fldCharType="begin"/>
          </w:r>
          <w:r>
            <w:instrText xml:space="preserve"> HYPERLINK \l "_Toc219907750" </w:instrText>
          </w:r>
          <w:r>
            <w:fldChar w:fldCharType="separate"/>
          </w:r>
          <w:r>
            <w:rPr>
              <w:rStyle w:val="17"/>
            </w:rPr>
            <w:t>10 绿色建造文件管理</w:t>
          </w:r>
          <w:r>
            <w:rPr>
              <w:rStyle w:val="17"/>
            </w:rPr>
            <w:tab/>
          </w:r>
          <w:r>
            <w:rPr>
              <w:rStyle w:val="17"/>
            </w:rPr>
            <w:fldChar w:fldCharType="begin"/>
          </w:r>
          <w:r>
            <w:rPr>
              <w:rStyle w:val="17"/>
            </w:rPr>
            <w:instrText xml:space="preserve"> PAGEREF _Toc219907750 \h </w:instrText>
          </w:r>
          <w:r>
            <w:rPr>
              <w:rStyle w:val="17"/>
            </w:rPr>
            <w:fldChar w:fldCharType="separate"/>
          </w:r>
          <w:r>
            <w:rPr>
              <w:rStyle w:val="17"/>
            </w:rPr>
            <w:t>18</w:t>
          </w:r>
          <w:r>
            <w:rPr>
              <w:rStyle w:val="17"/>
            </w:rPr>
            <w:fldChar w:fldCharType="end"/>
          </w:r>
          <w:r>
            <w:rPr>
              <w:rStyle w:val="17"/>
            </w:rPr>
            <w:fldChar w:fldCharType="end"/>
          </w:r>
        </w:p>
        <w:p w14:paraId="5B1FA914">
          <w:pPr>
            <w:pStyle w:val="11"/>
            <w:rPr>
              <w:rStyle w:val="17"/>
            </w:rPr>
          </w:pPr>
          <w:r>
            <w:fldChar w:fldCharType="begin"/>
          </w:r>
          <w:r>
            <w:instrText xml:space="preserve"> HYPERLINK \l "_Toc219907751" </w:instrText>
          </w:r>
          <w:r>
            <w:fldChar w:fldCharType="separate"/>
          </w:r>
          <w:r>
            <w:rPr>
              <w:rStyle w:val="17"/>
            </w:rPr>
            <w:t>10.1 一般要求</w:t>
          </w:r>
          <w:r>
            <w:rPr>
              <w:rStyle w:val="17"/>
            </w:rPr>
            <w:tab/>
          </w:r>
          <w:r>
            <w:rPr>
              <w:rStyle w:val="17"/>
            </w:rPr>
            <w:fldChar w:fldCharType="begin"/>
          </w:r>
          <w:r>
            <w:rPr>
              <w:rStyle w:val="17"/>
            </w:rPr>
            <w:instrText xml:space="preserve"> PAGEREF _Toc219907751 \h </w:instrText>
          </w:r>
          <w:r>
            <w:rPr>
              <w:rStyle w:val="17"/>
            </w:rPr>
            <w:fldChar w:fldCharType="separate"/>
          </w:r>
          <w:r>
            <w:rPr>
              <w:rStyle w:val="17"/>
            </w:rPr>
            <w:t>18</w:t>
          </w:r>
          <w:r>
            <w:rPr>
              <w:rStyle w:val="17"/>
            </w:rPr>
            <w:fldChar w:fldCharType="end"/>
          </w:r>
          <w:r>
            <w:rPr>
              <w:rStyle w:val="17"/>
            </w:rPr>
            <w:fldChar w:fldCharType="end"/>
          </w:r>
        </w:p>
        <w:p w14:paraId="68A6510F">
          <w:pPr>
            <w:pStyle w:val="11"/>
            <w:rPr>
              <w:rStyle w:val="17"/>
            </w:rPr>
          </w:pPr>
          <w:r>
            <w:fldChar w:fldCharType="begin"/>
          </w:r>
          <w:r>
            <w:instrText xml:space="preserve"> HYPERLINK \l "_Toc219907752" </w:instrText>
          </w:r>
          <w:r>
            <w:fldChar w:fldCharType="separate"/>
          </w:r>
          <w:r>
            <w:rPr>
              <w:rStyle w:val="17"/>
            </w:rPr>
            <w:t>10.2 监理文件资料内容</w:t>
          </w:r>
          <w:r>
            <w:rPr>
              <w:rStyle w:val="17"/>
            </w:rPr>
            <w:tab/>
          </w:r>
          <w:r>
            <w:rPr>
              <w:rStyle w:val="17"/>
            </w:rPr>
            <w:fldChar w:fldCharType="begin"/>
          </w:r>
          <w:r>
            <w:rPr>
              <w:rStyle w:val="17"/>
            </w:rPr>
            <w:instrText xml:space="preserve"> PAGEREF _Toc219907752 \h </w:instrText>
          </w:r>
          <w:r>
            <w:rPr>
              <w:rStyle w:val="17"/>
            </w:rPr>
            <w:fldChar w:fldCharType="separate"/>
          </w:r>
          <w:r>
            <w:rPr>
              <w:rStyle w:val="17"/>
            </w:rPr>
            <w:t>18</w:t>
          </w:r>
          <w:r>
            <w:rPr>
              <w:rStyle w:val="17"/>
            </w:rPr>
            <w:fldChar w:fldCharType="end"/>
          </w:r>
          <w:r>
            <w:rPr>
              <w:rStyle w:val="17"/>
            </w:rPr>
            <w:fldChar w:fldCharType="end"/>
          </w:r>
        </w:p>
        <w:p w14:paraId="4F80A2C3">
          <w:pPr>
            <w:pStyle w:val="11"/>
            <w:rPr>
              <w:rStyle w:val="17"/>
            </w:rPr>
          </w:pPr>
          <w:r>
            <w:fldChar w:fldCharType="begin"/>
          </w:r>
          <w:r>
            <w:instrText xml:space="preserve"> HYPERLINK \l "_Toc219907753" </w:instrText>
          </w:r>
          <w:r>
            <w:fldChar w:fldCharType="separate"/>
          </w:r>
          <w:r>
            <w:rPr>
              <w:rStyle w:val="17"/>
            </w:rPr>
            <w:t>10.3 监理文件资料归档</w:t>
          </w:r>
          <w:r>
            <w:rPr>
              <w:rStyle w:val="17"/>
            </w:rPr>
            <w:tab/>
          </w:r>
          <w:r>
            <w:rPr>
              <w:rStyle w:val="17"/>
            </w:rPr>
            <w:fldChar w:fldCharType="begin"/>
          </w:r>
          <w:r>
            <w:rPr>
              <w:rStyle w:val="17"/>
            </w:rPr>
            <w:instrText xml:space="preserve"> PAGEREF _Toc219907753 \h </w:instrText>
          </w:r>
          <w:r>
            <w:rPr>
              <w:rStyle w:val="17"/>
            </w:rPr>
            <w:fldChar w:fldCharType="separate"/>
          </w:r>
          <w:r>
            <w:rPr>
              <w:rStyle w:val="17"/>
            </w:rPr>
            <w:t>18</w:t>
          </w:r>
          <w:r>
            <w:rPr>
              <w:rStyle w:val="17"/>
            </w:rPr>
            <w:fldChar w:fldCharType="end"/>
          </w:r>
          <w:r>
            <w:rPr>
              <w:rStyle w:val="17"/>
            </w:rPr>
            <w:fldChar w:fldCharType="end"/>
          </w:r>
        </w:p>
        <w:p w14:paraId="14F0E56A">
          <w:pPr>
            <w:pStyle w:val="11"/>
            <w:rPr>
              <w:rFonts w:asciiTheme="minorHAnsi" w:hAnsiTheme="minorHAnsi" w:eastAsiaTheme="minorEastAsia"/>
              <w:sz w:val="21"/>
              <w:szCs w:val="22"/>
            </w:rPr>
          </w:pPr>
          <w:r>
            <w:fldChar w:fldCharType="begin"/>
          </w:r>
          <w:r>
            <w:instrText xml:space="preserve"> HYPERLINK \l "_Toc219907754" </w:instrText>
          </w:r>
          <w:r>
            <w:fldChar w:fldCharType="separate"/>
          </w:r>
          <w:r>
            <w:rPr>
              <w:rStyle w:val="17"/>
            </w:rPr>
            <w:t xml:space="preserve">附录 </w:t>
          </w:r>
          <w:r>
            <w:tab/>
          </w:r>
          <w:r>
            <w:fldChar w:fldCharType="begin"/>
          </w:r>
          <w:r>
            <w:instrText xml:space="preserve"> PAGEREF _Toc219907754 \h </w:instrText>
          </w:r>
          <w:r>
            <w:fldChar w:fldCharType="separate"/>
          </w:r>
          <w:r>
            <w:t>19</w:t>
          </w:r>
          <w:r>
            <w:fldChar w:fldCharType="end"/>
          </w:r>
          <w:r>
            <w:fldChar w:fldCharType="end"/>
          </w:r>
        </w:p>
        <w:p w14:paraId="48D4DE77">
          <w:pPr>
            <w:pStyle w:val="11"/>
            <w:rPr>
              <w:rFonts w:asciiTheme="minorHAnsi" w:hAnsiTheme="minorHAnsi" w:eastAsiaTheme="minorEastAsia"/>
              <w:sz w:val="21"/>
              <w:szCs w:val="22"/>
            </w:rPr>
          </w:pPr>
          <w:r>
            <w:fldChar w:fldCharType="begin"/>
          </w:r>
          <w:r>
            <w:instrText xml:space="preserve"> HYPERLINK \l "_Toc219907786" </w:instrText>
          </w:r>
          <w:r>
            <w:fldChar w:fldCharType="separate"/>
          </w:r>
          <w:r>
            <w:rPr>
              <w:rStyle w:val="17"/>
            </w:rPr>
            <w:t>本标准用词说明</w:t>
          </w:r>
          <w:r>
            <w:tab/>
          </w:r>
          <w:r>
            <w:fldChar w:fldCharType="begin"/>
          </w:r>
          <w:r>
            <w:instrText xml:space="preserve"> PAGEREF _Toc219907786 \h </w:instrText>
          </w:r>
          <w:r>
            <w:fldChar w:fldCharType="separate"/>
          </w:r>
          <w:r>
            <w:t>49</w:t>
          </w:r>
          <w:r>
            <w:fldChar w:fldCharType="end"/>
          </w:r>
          <w:r>
            <w:fldChar w:fldCharType="end"/>
          </w:r>
        </w:p>
        <w:p w14:paraId="296760E9">
          <w:pPr>
            <w:pStyle w:val="11"/>
            <w:rPr>
              <w:rFonts w:asciiTheme="minorHAnsi" w:hAnsiTheme="minorHAnsi" w:eastAsiaTheme="minorEastAsia"/>
              <w:sz w:val="21"/>
              <w:szCs w:val="22"/>
            </w:rPr>
          </w:pPr>
          <w:r>
            <w:fldChar w:fldCharType="begin"/>
          </w:r>
          <w:r>
            <w:instrText xml:space="preserve"> HYPERLINK \l "_Toc219907787" </w:instrText>
          </w:r>
          <w:r>
            <w:fldChar w:fldCharType="separate"/>
          </w:r>
          <w:r>
            <w:rPr>
              <w:rStyle w:val="17"/>
            </w:rPr>
            <w:t>参考文献</w:t>
          </w:r>
          <w:r>
            <w:tab/>
          </w:r>
          <w:r>
            <w:fldChar w:fldCharType="begin"/>
          </w:r>
          <w:r>
            <w:instrText xml:space="preserve"> PAGEREF _Toc219907787 \h </w:instrText>
          </w:r>
          <w:r>
            <w:fldChar w:fldCharType="separate"/>
          </w:r>
          <w:r>
            <w:t>50</w:t>
          </w:r>
          <w:r>
            <w:fldChar w:fldCharType="end"/>
          </w:r>
          <w:r>
            <w:fldChar w:fldCharType="end"/>
          </w:r>
        </w:p>
        <w:p w14:paraId="3DCA6DA8">
          <w:pPr>
            <w:adjustRightInd w:val="0"/>
            <w:snapToGrid w:val="0"/>
          </w:pPr>
          <w:r>
            <w:rPr>
              <w:b w:val="0"/>
              <w:bCs w:val="0"/>
              <w:sz w:val="21"/>
              <w:szCs w:val="21"/>
              <w:lang w:val="zh-CN"/>
            </w:rPr>
            <w:fldChar w:fldCharType="end"/>
          </w:r>
        </w:p>
      </w:sdtContent>
    </w:sdt>
    <w:p w14:paraId="19DD9E86"/>
    <w:p w14:paraId="66174202"/>
    <w:p w14:paraId="254C43EF">
      <w:pPr>
        <w:spacing w:line="240" w:lineRule="auto"/>
        <w:jc w:val="left"/>
        <w:rPr>
          <w:sz w:val="21"/>
          <w:szCs w:val="21"/>
        </w:rPr>
        <w:sectPr>
          <w:footerReference r:id="rId5" w:type="default"/>
          <w:pgSz w:w="11906" w:h="16838"/>
          <w:pgMar w:top="1418" w:right="1134" w:bottom="1134" w:left="1418" w:header="851" w:footer="992" w:gutter="0"/>
          <w:pgNumType w:fmt="upperRoman" w:start="1"/>
          <w:cols w:space="425" w:num="1"/>
          <w:docGrid w:type="lines" w:linePitch="312" w:charSpace="0"/>
        </w:sectPr>
      </w:pPr>
      <w:bookmarkStart w:id="7" w:name="_Toc86754270"/>
      <w:bookmarkStart w:id="8" w:name="_Toc191980252"/>
      <w:bookmarkStart w:id="9" w:name="_Tocrcs0q2"/>
    </w:p>
    <w:p w14:paraId="79D6EF4D">
      <w:pPr>
        <w:pStyle w:val="42"/>
        <w:spacing w:line="460" w:lineRule="exact"/>
        <w:rPr>
          <w:rFonts w:hAnsi="黑体" w:cs="黑体"/>
          <w:kern w:val="2"/>
          <w:szCs w:val="32"/>
        </w:rPr>
      </w:pPr>
      <w:bookmarkStart w:id="10" w:name="_Toc29560"/>
      <w:bookmarkStart w:id="11" w:name="_Toc219907729"/>
      <w:r>
        <w:rPr>
          <w:rFonts w:hint="eastAsia" w:hAnsi="黑体" w:cs="黑体"/>
          <w:kern w:val="2"/>
          <w:szCs w:val="32"/>
        </w:rPr>
        <w:t xml:space="preserve">引 </w:t>
      </w:r>
      <w:r>
        <w:rPr>
          <w:rFonts w:hAnsi="黑体" w:cs="黑体"/>
          <w:kern w:val="2"/>
          <w:szCs w:val="32"/>
        </w:rPr>
        <w:t xml:space="preserve">   </w:t>
      </w:r>
      <w:r>
        <w:rPr>
          <w:rFonts w:hint="eastAsia" w:hAnsi="黑体" w:cs="黑体"/>
          <w:kern w:val="2"/>
          <w:szCs w:val="32"/>
        </w:rPr>
        <w:t>言</w:t>
      </w:r>
      <w:bookmarkEnd w:id="10"/>
      <w:bookmarkEnd w:id="11"/>
    </w:p>
    <w:p w14:paraId="45A7681D">
      <w:pPr>
        <w:snapToGrid w:val="0"/>
        <w:ind w:firstLine="420" w:firstLineChars="200"/>
        <w:rPr>
          <w:rFonts w:ascii="宋体" w:hAnsi="宋体" w:eastAsia="宋体"/>
          <w:b w:val="0"/>
          <w:sz w:val="21"/>
          <w:szCs w:val="21"/>
        </w:rPr>
      </w:pPr>
      <w:r>
        <w:rPr>
          <w:rFonts w:hint="eastAsia" w:ascii="宋体" w:hAnsi="宋体" w:eastAsia="宋体"/>
          <w:b w:val="0"/>
          <w:sz w:val="21"/>
          <w:szCs w:val="21"/>
        </w:rPr>
        <w:t>为贯彻国家绿色发展政策，规范电力建设工程绿色建造监理的全过程管理，统一电力建设工程绿色建造监理服务标准，进一步提升电力行业绿色建造监理服务质量，制定本文件。</w:t>
      </w:r>
    </w:p>
    <w:p w14:paraId="42520637">
      <w:pPr>
        <w:snapToGrid w:val="0"/>
        <w:ind w:firstLine="420" w:firstLineChars="200"/>
        <w:rPr>
          <w:rFonts w:ascii="宋体" w:hAnsi="宋体" w:eastAsia="宋体"/>
          <w:b w:val="0"/>
          <w:sz w:val="21"/>
          <w:szCs w:val="21"/>
        </w:rPr>
      </w:pPr>
      <w:r>
        <w:rPr>
          <w:rFonts w:hint="eastAsia" w:ascii="宋体" w:hAnsi="宋体" w:eastAsia="宋体"/>
          <w:b w:val="0"/>
          <w:sz w:val="21"/>
          <w:szCs w:val="21"/>
        </w:rPr>
        <w:t>本文件在编写过程中，遵照了有关工程建设和项目管理的国家标准，调研了电力行业工程项目绿色建造管理的现状和实践，汲取了其他行业的经验和做法。</w:t>
      </w:r>
    </w:p>
    <w:p w14:paraId="5FC5321D">
      <w:pPr>
        <w:snapToGrid w:val="0"/>
        <w:ind w:firstLine="420" w:firstLineChars="200"/>
        <w:rPr>
          <w:rFonts w:ascii="宋体" w:hAnsi="宋体" w:eastAsia="宋体"/>
          <w:b w:val="0"/>
          <w:sz w:val="21"/>
          <w:szCs w:val="21"/>
        </w:rPr>
      </w:pPr>
      <w:r>
        <w:rPr>
          <w:rFonts w:hint="eastAsia" w:ascii="宋体" w:hAnsi="宋体" w:eastAsia="宋体"/>
          <w:b w:val="0"/>
          <w:sz w:val="21"/>
          <w:szCs w:val="21"/>
        </w:rPr>
        <w:t>本文件旨在突出电力建设项目行业特点，规范电力工程绿色建造监理工作。本文件对于提高电力行业项目绿色建造管理的能力和水平，发挥技术和管理优势，提升工程绿色建造管理的质量和效益具有指导作用。</w:t>
      </w:r>
    </w:p>
    <w:p w14:paraId="2B205CFA">
      <w:pPr>
        <w:snapToGrid w:val="0"/>
        <w:ind w:firstLine="420" w:firstLineChars="200"/>
        <w:rPr>
          <w:rFonts w:ascii="宋体" w:hAnsi="宋体" w:eastAsia="宋体"/>
          <w:b w:val="0"/>
          <w:sz w:val="21"/>
          <w:szCs w:val="21"/>
        </w:rPr>
      </w:pPr>
      <w:r>
        <w:rPr>
          <w:rFonts w:hint="eastAsia" w:ascii="宋体" w:hAnsi="宋体" w:eastAsia="宋体"/>
          <w:b w:val="0"/>
          <w:sz w:val="21"/>
          <w:szCs w:val="21"/>
        </w:rPr>
        <w:t>T</w:t>
      </w:r>
      <w:r>
        <w:rPr>
          <w:rFonts w:ascii="宋体" w:hAnsi="宋体" w:eastAsia="宋体"/>
          <w:b w:val="0"/>
          <w:sz w:val="21"/>
          <w:szCs w:val="21"/>
        </w:rPr>
        <w:t>/CEPCA XXXX</w:t>
      </w:r>
      <w:r>
        <w:rPr>
          <w:rFonts w:hint="eastAsia" w:ascii="宋体" w:hAnsi="宋体" w:eastAsia="宋体"/>
          <w:b w:val="0"/>
          <w:sz w:val="21"/>
          <w:szCs w:val="21"/>
        </w:rPr>
        <w:t>旨在明确电力建设工程绿色建造监理服务的工作内容和要求，规范绿色建造监理服务行为，拟由两个部分构成。</w:t>
      </w:r>
    </w:p>
    <w:p w14:paraId="139B9F84">
      <w:pPr>
        <w:snapToGrid w:val="0"/>
        <w:ind w:firstLine="420" w:firstLineChars="200"/>
        <w:rPr>
          <w:rFonts w:ascii="宋体" w:hAnsi="宋体" w:eastAsia="宋体"/>
          <w:b w:val="0"/>
          <w:sz w:val="21"/>
          <w:szCs w:val="21"/>
        </w:rPr>
      </w:pPr>
      <w:r>
        <w:rPr>
          <w:rFonts w:ascii="宋体" w:hAnsi="宋体" w:eastAsia="宋体"/>
          <w:b w:val="0"/>
          <w:sz w:val="21"/>
          <w:szCs w:val="21"/>
        </w:rPr>
        <w:t>——</w:t>
      </w:r>
      <w:r>
        <w:rPr>
          <w:rFonts w:hint="eastAsia" w:ascii="宋体" w:hAnsi="宋体" w:eastAsia="宋体"/>
          <w:b w:val="0"/>
          <w:sz w:val="21"/>
          <w:szCs w:val="21"/>
        </w:rPr>
        <w:t>第1部分：火力发电工程。目的在于确立火力发电工程绿色建造监理相关服务内容。</w:t>
      </w:r>
    </w:p>
    <w:p w14:paraId="54434360">
      <w:pPr>
        <w:snapToGrid w:val="0"/>
        <w:ind w:firstLine="420" w:firstLineChars="200"/>
        <w:rPr>
          <w:rFonts w:ascii="宋体" w:hAnsi="宋体" w:eastAsia="宋体"/>
          <w:b w:val="0"/>
          <w:sz w:val="21"/>
          <w:szCs w:val="21"/>
        </w:rPr>
      </w:pPr>
      <w:r>
        <w:rPr>
          <w:rFonts w:ascii="宋体" w:hAnsi="宋体" w:eastAsia="宋体"/>
          <w:b w:val="0"/>
          <w:sz w:val="21"/>
          <w:szCs w:val="21"/>
        </w:rPr>
        <w:t>——</w:t>
      </w:r>
      <w:r>
        <w:rPr>
          <w:rFonts w:hint="eastAsia" w:ascii="宋体" w:hAnsi="宋体" w:eastAsia="宋体"/>
          <w:b w:val="0"/>
          <w:sz w:val="21"/>
          <w:szCs w:val="21"/>
        </w:rPr>
        <w:t>第</w:t>
      </w:r>
      <w:r>
        <w:rPr>
          <w:rFonts w:ascii="宋体" w:hAnsi="宋体" w:eastAsia="宋体"/>
          <w:b w:val="0"/>
          <w:sz w:val="21"/>
          <w:szCs w:val="21"/>
        </w:rPr>
        <w:t>2</w:t>
      </w:r>
      <w:r>
        <w:rPr>
          <w:rFonts w:hint="eastAsia" w:ascii="宋体" w:hAnsi="宋体" w:eastAsia="宋体"/>
          <w:b w:val="0"/>
          <w:sz w:val="21"/>
          <w:szCs w:val="21"/>
        </w:rPr>
        <w:t>部分：输变电工程。目的在于确立输变电工程绿色建造监理相关服务内容。</w:t>
      </w:r>
    </w:p>
    <w:p w14:paraId="337C8B19">
      <w:pPr>
        <w:pStyle w:val="43"/>
        <w:ind w:firstLine="420"/>
      </w:pPr>
    </w:p>
    <w:p w14:paraId="4BF11406">
      <w:pPr>
        <w:pStyle w:val="3"/>
        <w:ind w:firstLine="422"/>
        <w:rPr>
          <w:rFonts w:hAnsi="宋体"/>
          <w:b/>
        </w:rPr>
        <w:sectPr>
          <w:footerReference r:id="rId6" w:type="default"/>
          <w:footnotePr>
            <w:numRestart w:val="eachSect"/>
          </w:footnotePr>
          <w:pgSz w:w="12240" w:h="15840"/>
          <w:pgMar w:top="1440" w:right="1800" w:bottom="1440" w:left="1800" w:header="720" w:footer="720" w:gutter="0"/>
          <w:pgNumType w:fmt="upperRoman" w:start="1"/>
          <w:cols w:space="720" w:num="1"/>
        </w:sectPr>
      </w:pPr>
    </w:p>
    <w:p w14:paraId="7A9A1121">
      <w:pPr>
        <w:spacing w:before="156" w:beforeLines="50" w:after="156" w:afterLines="50"/>
        <w:jc w:val="center"/>
        <w:outlineLvl w:val="0"/>
        <w:rPr>
          <w:b w:val="0"/>
          <w:sz w:val="32"/>
          <w:szCs w:val="32"/>
        </w:rPr>
      </w:pPr>
      <w:bookmarkStart w:id="12" w:name="_Toc219907730"/>
      <w:r>
        <w:rPr>
          <w:rFonts w:hint="eastAsia"/>
          <w:b w:val="0"/>
          <w:sz w:val="32"/>
          <w:szCs w:val="32"/>
        </w:rPr>
        <w:t>前</w:t>
      </w:r>
      <w:r>
        <w:rPr>
          <w:b w:val="0"/>
          <w:sz w:val="32"/>
          <w:szCs w:val="32"/>
        </w:rPr>
        <w:t xml:space="preserve">    </w:t>
      </w:r>
      <w:r>
        <w:rPr>
          <w:rFonts w:hint="eastAsia"/>
          <w:b w:val="0"/>
          <w:sz w:val="32"/>
          <w:szCs w:val="32"/>
        </w:rPr>
        <w:t>言</w:t>
      </w:r>
      <w:bookmarkEnd w:id="7"/>
      <w:bookmarkEnd w:id="8"/>
      <w:bookmarkEnd w:id="9"/>
      <w:bookmarkEnd w:id="12"/>
    </w:p>
    <w:p w14:paraId="03900EDC">
      <w:pPr>
        <w:ind w:firstLine="422" w:firstLineChars="200"/>
        <w:rPr>
          <w:sz w:val="21"/>
          <w:szCs w:val="21"/>
          <w:highlight w:val="yellow"/>
        </w:rPr>
      </w:pPr>
    </w:p>
    <w:p w14:paraId="4896C8BE">
      <w:pPr>
        <w:snapToGrid w:val="0"/>
        <w:ind w:firstLine="420" w:firstLineChars="200"/>
        <w:rPr>
          <w:rFonts w:ascii="宋体" w:hAnsi="宋体" w:eastAsia="宋体"/>
          <w:b w:val="0"/>
          <w:sz w:val="21"/>
          <w:szCs w:val="21"/>
        </w:rPr>
      </w:pPr>
      <w:r>
        <w:rPr>
          <w:rFonts w:hint="eastAsia" w:ascii="宋体" w:hAnsi="宋体" w:eastAsia="宋体"/>
          <w:b w:val="0"/>
          <w:sz w:val="21"/>
          <w:szCs w:val="21"/>
        </w:rPr>
        <w:t>本文件按照</w:t>
      </w:r>
      <w:r>
        <w:rPr>
          <w:rFonts w:ascii="宋体" w:hAnsi="宋体" w:eastAsia="宋体"/>
          <w:b w:val="0"/>
          <w:sz w:val="21"/>
          <w:szCs w:val="21"/>
        </w:rPr>
        <w:t>GB/T 1.1—2020</w:t>
      </w:r>
      <w:r>
        <w:rPr>
          <w:rFonts w:hint="eastAsia" w:ascii="宋体" w:hAnsi="宋体" w:eastAsia="宋体"/>
          <w:b w:val="0"/>
          <w:sz w:val="21"/>
          <w:szCs w:val="21"/>
        </w:rPr>
        <w:t>《标准化工作导则</w:t>
      </w:r>
      <w:r>
        <w:rPr>
          <w:rFonts w:ascii="宋体" w:hAnsi="宋体" w:eastAsia="宋体"/>
          <w:b w:val="0"/>
          <w:sz w:val="21"/>
          <w:szCs w:val="21"/>
        </w:rPr>
        <w:t xml:space="preserve"> </w:t>
      </w:r>
      <w:r>
        <w:rPr>
          <w:rFonts w:hint="eastAsia" w:ascii="宋体" w:hAnsi="宋体" w:eastAsia="宋体"/>
          <w:b w:val="0"/>
          <w:sz w:val="21"/>
          <w:szCs w:val="21"/>
        </w:rPr>
        <w:t>第</w:t>
      </w:r>
      <w:r>
        <w:rPr>
          <w:rFonts w:ascii="宋体" w:hAnsi="宋体" w:eastAsia="宋体"/>
          <w:b w:val="0"/>
          <w:sz w:val="21"/>
          <w:szCs w:val="21"/>
        </w:rPr>
        <w:t>1</w:t>
      </w:r>
      <w:r>
        <w:rPr>
          <w:rFonts w:hint="eastAsia" w:ascii="宋体" w:hAnsi="宋体" w:eastAsia="宋体"/>
          <w:b w:val="0"/>
          <w:sz w:val="21"/>
          <w:szCs w:val="21"/>
        </w:rPr>
        <w:t>部分：标准化文件的结构和起草规则》的规定起草。</w:t>
      </w:r>
      <w:r>
        <w:rPr>
          <w:rFonts w:ascii="宋体" w:hAnsi="宋体" w:eastAsia="宋体"/>
          <w:b w:val="0"/>
          <w:sz w:val="21"/>
          <w:szCs w:val="21"/>
        </w:rPr>
        <w:t xml:space="preserve"> </w:t>
      </w:r>
    </w:p>
    <w:p w14:paraId="5B9FEB0D">
      <w:pPr>
        <w:snapToGrid w:val="0"/>
        <w:ind w:firstLine="420" w:firstLineChars="200"/>
        <w:rPr>
          <w:rFonts w:ascii="宋体" w:hAnsi="宋体" w:eastAsia="宋体"/>
          <w:b w:val="0"/>
          <w:sz w:val="21"/>
          <w:szCs w:val="21"/>
        </w:rPr>
      </w:pPr>
      <w:r>
        <w:rPr>
          <w:rFonts w:hint="eastAsia" w:ascii="宋体" w:hAnsi="宋体" w:eastAsia="宋体"/>
          <w:b w:val="0"/>
          <w:sz w:val="21"/>
          <w:szCs w:val="21"/>
        </w:rPr>
        <w:t>请注意本文件的某些内容可能涉及专利。本文件的发布机构不承担识别专利的责任。</w:t>
      </w:r>
      <w:r>
        <w:rPr>
          <w:rFonts w:ascii="宋体" w:hAnsi="宋体" w:eastAsia="宋体"/>
          <w:b w:val="0"/>
          <w:sz w:val="21"/>
          <w:szCs w:val="21"/>
        </w:rPr>
        <w:t xml:space="preserve"> </w:t>
      </w:r>
    </w:p>
    <w:p w14:paraId="21093D3F">
      <w:pPr>
        <w:snapToGrid w:val="0"/>
        <w:ind w:firstLine="420" w:firstLineChars="200"/>
        <w:rPr>
          <w:rFonts w:ascii="宋体" w:hAnsi="宋体" w:eastAsia="宋体"/>
          <w:b w:val="0"/>
          <w:sz w:val="21"/>
          <w:szCs w:val="21"/>
        </w:rPr>
      </w:pPr>
      <w:r>
        <w:rPr>
          <w:rFonts w:hint="eastAsia" w:ascii="宋体" w:hAnsi="宋体" w:eastAsia="宋体"/>
          <w:b w:val="0"/>
          <w:sz w:val="21"/>
          <w:szCs w:val="21"/>
        </w:rPr>
        <w:t>本文件由中国电力建设企业协会提出。</w:t>
      </w:r>
      <w:r>
        <w:rPr>
          <w:rFonts w:ascii="宋体" w:hAnsi="宋体" w:eastAsia="宋体"/>
          <w:b w:val="0"/>
          <w:sz w:val="21"/>
          <w:szCs w:val="21"/>
        </w:rPr>
        <w:t xml:space="preserve"> </w:t>
      </w:r>
    </w:p>
    <w:p w14:paraId="7A7F6676">
      <w:pPr>
        <w:snapToGrid w:val="0"/>
        <w:ind w:firstLine="420" w:firstLineChars="200"/>
        <w:rPr>
          <w:rFonts w:ascii="宋体" w:hAnsi="宋体" w:eastAsia="宋体"/>
          <w:b w:val="0"/>
          <w:sz w:val="21"/>
          <w:szCs w:val="21"/>
        </w:rPr>
      </w:pPr>
      <w:r>
        <w:rPr>
          <w:rFonts w:hint="eastAsia" w:ascii="宋体" w:hAnsi="宋体" w:eastAsia="宋体"/>
          <w:b w:val="0"/>
          <w:sz w:val="21"/>
          <w:szCs w:val="21"/>
        </w:rPr>
        <w:t>本文件由中国电力建设企业协会标准化管理委员会归口。</w:t>
      </w:r>
    </w:p>
    <w:p w14:paraId="048AAF23">
      <w:pPr>
        <w:snapToGrid w:val="0"/>
        <w:ind w:firstLine="420" w:firstLineChars="200"/>
        <w:rPr>
          <w:rFonts w:ascii="宋体" w:hAnsi="宋体" w:eastAsia="宋体"/>
          <w:b w:val="0"/>
          <w:sz w:val="21"/>
          <w:szCs w:val="21"/>
        </w:rPr>
      </w:pPr>
      <w:r>
        <w:rPr>
          <w:rFonts w:hint="eastAsia" w:ascii="宋体" w:hAnsi="宋体" w:eastAsia="宋体"/>
          <w:b w:val="0"/>
          <w:sz w:val="21"/>
          <w:szCs w:val="21"/>
        </w:rPr>
        <w:t>本规范起草单位：</w:t>
      </w:r>
    </w:p>
    <w:p w14:paraId="576D8557">
      <w:pPr>
        <w:snapToGrid w:val="0"/>
        <w:ind w:firstLine="420" w:firstLineChars="200"/>
        <w:rPr>
          <w:rFonts w:ascii="宋体" w:hAnsi="宋体" w:eastAsia="宋体"/>
          <w:b w:val="0"/>
          <w:sz w:val="21"/>
          <w:szCs w:val="21"/>
        </w:rPr>
      </w:pPr>
      <w:r>
        <w:rPr>
          <w:rFonts w:hint="eastAsia" w:ascii="宋体" w:hAnsi="宋体" w:eastAsia="宋体"/>
          <w:b w:val="0"/>
          <w:sz w:val="21"/>
          <w:szCs w:val="21"/>
        </w:rPr>
        <w:t>本规范主要起草人：</w:t>
      </w:r>
    </w:p>
    <w:p w14:paraId="1FA13A37">
      <w:pPr>
        <w:snapToGrid w:val="0"/>
        <w:ind w:firstLine="420" w:firstLineChars="200"/>
        <w:rPr>
          <w:rFonts w:ascii="宋体" w:hAnsi="宋体" w:eastAsia="宋体"/>
          <w:b w:val="0"/>
          <w:sz w:val="21"/>
          <w:szCs w:val="21"/>
        </w:rPr>
      </w:pPr>
      <w:r>
        <w:rPr>
          <w:rFonts w:hint="eastAsia" w:ascii="宋体" w:hAnsi="宋体" w:eastAsia="宋体"/>
          <w:b w:val="0"/>
          <w:sz w:val="21"/>
          <w:szCs w:val="21"/>
        </w:rPr>
        <w:t>本规范主要审查人：</w:t>
      </w:r>
    </w:p>
    <w:p w14:paraId="07432122">
      <w:pPr>
        <w:snapToGrid w:val="0"/>
        <w:ind w:firstLine="420"/>
        <w:rPr>
          <w:sz w:val="21"/>
          <w:szCs w:val="21"/>
        </w:rPr>
      </w:pPr>
    </w:p>
    <w:p w14:paraId="355ABDF7">
      <w:pPr>
        <w:snapToGrid w:val="0"/>
        <w:ind w:firstLine="420"/>
        <w:rPr>
          <w:sz w:val="21"/>
          <w:szCs w:val="21"/>
        </w:rPr>
      </w:pPr>
    </w:p>
    <w:p w14:paraId="75367170">
      <w:pPr>
        <w:snapToGrid w:val="0"/>
        <w:ind w:firstLine="420" w:firstLineChars="200"/>
        <w:rPr>
          <w:rFonts w:ascii="宋体" w:hAnsi="宋体" w:eastAsia="宋体"/>
          <w:b w:val="0"/>
          <w:sz w:val="21"/>
          <w:szCs w:val="21"/>
        </w:rPr>
      </w:pPr>
      <w:r>
        <w:rPr>
          <w:rFonts w:hint="eastAsia" w:ascii="宋体" w:hAnsi="宋体" w:eastAsia="宋体"/>
          <w:b w:val="0"/>
          <w:sz w:val="21"/>
          <w:szCs w:val="21"/>
        </w:rPr>
        <w:t>本文件在执行过程中的意见或建议反馈至中国电力建设企业协会（北京市丰台区西四环南路</w:t>
      </w:r>
      <w:r>
        <w:rPr>
          <w:rFonts w:ascii="宋体" w:hAnsi="宋体" w:eastAsia="宋体"/>
          <w:b w:val="0"/>
          <w:sz w:val="21"/>
          <w:szCs w:val="21"/>
        </w:rPr>
        <w:t>35</w:t>
      </w:r>
      <w:r>
        <w:rPr>
          <w:rFonts w:hint="eastAsia" w:ascii="宋体" w:hAnsi="宋体" w:eastAsia="宋体"/>
          <w:b w:val="0"/>
          <w:sz w:val="21"/>
          <w:szCs w:val="21"/>
        </w:rPr>
        <w:t>号中都科技大厦</w:t>
      </w:r>
      <w:r>
        <w:rPr>
          <w:rFonts w:ascii="宋体" w:hAnsi="宋体" w:eastAsia="宋体"/>
          <w:b w:val="0"/>
          <w:sz w:val="21"/>
          <w:szCs w:val="21"/>
        </w:rPr>
        <w:t>3</w:t>
      </w:r>
      <w:r>
        <w:rPr>
          <w:rFonts w:hint="eastAsia" w:ascii="宋体" w:hAnsi="宋体" w:eastAsia="宋体"/>
          <w:b w:val="0"/>
          <w:sz w:val="21"/>
          <w:szCs w:val="21"/>
        </w:rPr>
        <w:t>层）。</w:t>
      </w:r>
    </w:p>
    <w:p w14:paraId="44AAC52E">
      <w:pPr>
        <w:snapToGrid w:val="0"/>
        <w:ind w:firstLine="420"/>
        <w:rPr>
          <w:sz w:val="21"/>
          <w:szCs w:val="21"/>
        </w:rPr>
      </w:pPr>
    </w:p>
    <w:p w14:paraId="665B5A56">
      <w:pPr>
        <w:snapToGrid w:val="0"/>
        <w:ind w:firstLine="420"/>
        <w:rPr>
          <w:sz w:val="21"/>
          <w:szCs w:val="21"/>
        </w:rPr>
      </w:pPr>
    </w:p>
    <w:p w14:paraId="59A59345">
      <w:pPr>
        <w:snapToGrid w:val="0"/>
        <w:ind w:firstLine="420"/>
        <w:rPr>
          <w:sz w:val="21"/>
          <w:szCs w:val="21"/>
        </w:rPr>
      </w:pPr>
    </w:p>
    <w:p w14:paraId="400FABD6">
      <w:pPr>
        <w:snapToGrid w:val="0"/>
        <w:ind w:firstLine="420"/>
        <w:rPr>
          <w:sz w:val="21"/>
          <w:szCs w:val="21"/>
        </w:rPr>
      </w:pPr>
    </w:p>
    <w:p w14:paraId="34400E8E">
      <w:pPr>
        <w:snapToGrid w:val="0"/>
        <w:ind w:firstLine="420"/>
        <w:rPr>
          <w:sz w:val="21"/>
          <w:szCs w:val="21"/>
        </w:rPr>
      </w:pPr>
    </w:p>
    <w:p w14:paraId="187B20F3">
      <w:pPr>
        <w:snapToGrid w:val="0"/>
        <w:ind w:firstLine="420"/>
        <w:rPr>
          <w:sz w:val="21"/>
          <w:szCs w:val="21"/>
        </w:rPr>
      </w:pPr>
    </w:p>
    <w:p w14:paraId="46ABC911">
      <w:pPr>
        <w:snapToGrid w:val="0"/>
        <w:ind w:firstLine="420"/>
        <w:rPr>
          <w:sz w:val="21"/>
          <w:szCs w:val="21"/>
        </w:rPr>
      </w:pPr>
    </w:p>
    <w:p w14:paraId="474D7342">
      <w:pPr>
        <w:snapToGrid w:val="0"/>
        <w:ind w:firstLine="420"/>
        <w:rPr>
          <w:sz w:val="21"/>
          <w:szCs w:val="21"/>
        </w:rPr>
      </w:pPr>
    </w:p>
    <w:p w14:paraId="014B7BE7">
      <w:pPr>
        <w:snapToGrid w:val="0"/>
        <w:ind w:firstLine="420"/>
        <w:rPr>
          <w:sz w:val="21"/>
          <w:szCs w:val="21"/>
        </w:rPr>
      </w:pPr>
    </w:p>
    <w:p w14:paraId="47DD06FD">
      <w:pPr>
        <w:rPr>
          <w:sz w:val="21"/>
          <w:szCs w:val="21"/>
        </w:rPr>
      </w:pPr>
    </w:p>
    <w:p w14:paraId="0561E8FD">
      <w:pPr>
        <w:rPr>
          <w:sz w:val="21"/>
          <w:szCs w:val="21"/>
        </w:rPr>
      </w:pPr>
    </w:p>
    <w:p w14:paraId="1833DF05">
      <w:pPr>
        <w:rPr>
          <w:sz w:val="21"/>
          <w:szCs w:val="21"/>
        </w:rPr>
      </w:pPr>
    </w:p>
    <w:p w14:paraId="18FF83A2">
      <w:pPr>
        <w:rPr>
          <w:sz w:val="21"/>
          <w:szCs w:val="21"/>
        </w:rPr>
      </w:pPr>
    </w:p>
    <w:p w14:paraId="1D6995E6">
      <w:pPr>
        <w:rPr>
          <w:sz w:val="21"/>
          <w:szCs w:val="21"/>
        </w:rPr>
      </w:pPr>
    </w:p>
    <w:p w14:paraId="76A86D4C">
      <w:pPr>
        <w:rPr>
          <w:sz w:val="21"/>
          <w:szCs w:val="21"/>
        </w:rPr>
      </w:pPr>
    </w:p>
    <w:p w14:paraId="3675E729">
      <w:pPr>
        <w:rPr>
          <w:sz w:val="21"/>
          <w:szCs w:val="21"/>
        </w:rPr>
      </w:pPr>
    </w:p>
    <w:p w14:paraId="6431CEC2">
      <w:pPr>
        <w:rPr>
          <w:sz w:val="21"/>
          <w:szCs w:val="21"/>
        </w:rPr>
      </w:pPr>
    </w:p>
    <w:p w14:paraId="65D5D186">
      <w:pPr>
        <w:rPr>
          <w:sz w:val="21"/>
          <w:szCs w:val="21"/>
        </w:rPr>
        <w:sectPr>
          <w:pgSz w:w="11906" w:h="16838"/>
          <w:pgMar w:top="1418" w:right="1134" w:bottom="1134" w:left="1418" w:header="851" w:footer="992" w:gutter="0"/>
          <w:pgNumType w:fmt="upperRoman"/>
          <w:cols w:space="425" w:num="1"/>
          <w:docGrid w:type="lines" w:linePitch="312" w:charSpace="0"/>
        </w:sectPr>
      </w:pPr>
    </w:p>
    <w:p w14:paraId="56D3F4D8">
      <w:pPr>
        <w:adjustRightInd w:val="0"/>
        <w:snapToGrid w:val="0"/>
        <w:spacing w:line="240" w:lineRule="atLeast"/>
        <w:jc w:val="center"/>
        <w:rPr>
          <w:b w:val="0"/>
          <w:sz w:val="32"/>
          <w:szCs w:val="32"/>
        </w:rPr>
      </w:pPr>
      <w:r>
        <w:rPr>
          <w:rFonts w:hint="eastAsia"/>
          <w:b w:val="0"/>
          <w:sz w:val="32"/>
          <w:szCs w:val="32"/>
        </w:rPr>
        <w:t>电力建设绿色建造监理导则</w:t>
      </w:r>
    </w:p>
    <w:p w14:paraId="1C64E347">
      <w:pPr>
        <w:adjustRightInd w:val="0"/>
        <w:snapToGrid w:val="0"/>
        <w:spacing w:line="240" w:lineRule="atLeast"/>
        <w:jc w:val="center"/>
        <w:rPr>
          <w:b w:val="0"/>
          <w:sz w:val="32"/>
          <w:szCs w:val="32"/>
        </w:rPr>
      </w:pPr>
      <w:r>
        <w:rPr>
          <w:rFonts w:hint="eastAsia"/>
          <w:b w:val="0"/>
          <w:sz w:val="32"/>
          <w:szCs w:val="32"/>
        </w:rPr>
        <w:t>第1部分</w:t>
      </w:r>
      <w:r>
        <w:rPr>
          <w:b w:val="0"/>
          <w:sz w:val="32"/>
          <w:szCs w:val="32"/>
        </w:rPr>
        <w:t>:</w:t>
      </w:r>
      <w:r>
        <w:rPr>
          <w:rFonts w:hint="eastAsia"/>
          <w:b w:val="0"/>
          <w:sz w:val="32"/>
          <w:szCs w:val="32"/>
        </w:rPr>
        <w:t>火力发电工程</w:t>
      </w:r>
    </w:p>
    <w:p w14:paraId="656FE857">
      <w:pPr>
        <w:rPr>
          <w:sz w:val="28"/>
        </w:rPr>
      </w:pPr>
    </w:p>
    <w:p w14:paraId="113151BC">
      <w:pPr>
        <w:adjustRightInd w:val="0"/>
        <w:snapToGrid w:val="0"/>
        <w:spacing w:line="480" w:lineRule="auto"/>
        <w:outlineLvl w:val="0"/>
        <w:rPr>
          <w:rFonts w:cstheme="minorBidi"/>
          <w:b w:val="0"/>
          <w:bCs w:val="0"/>
          <w:kern w:val="2"/>
          <w:sz w:val="21"/>
          <w:szCs w:val="21"/>
        </w:rPr>
      </w:pPr>
      <w:bookmarkStart w:id="13" w:name="_Toc219907731"/>
      <w:r>
        <w:rPr>
          <w:rFonts w:hint="eastAsia" w:cstheme="minorBidi"/>
          <w:b w:val="0"/>
          <w:bCs w:val="0"/>
          <w:kern w:val="2"/>
          <w:sz w:val="21"/>
          <w:szCs w:val="21"/>
        </w:rPr>
        <w:t>1</w:t>
      </w:r>
      <w:r>
        <w:rPr>
          <w:rFonts w:cstheme="minorBidi"/>
          <w:b w:val="0"/>
          <w:bCs w:val="0"/>
          <w:kern w:val="2"/>
          <w:sz w:val="21"/>
          <w:szCs w:val="21"/>
        </w:rPr>
        <w:t xml:space="preserve"> </w:t>
      </w:r>
      <w:r>
        <w:rPr>
          <w:rFonts w:hint="eastAsia" w:cstheme="minorBidi"/>
          <w:b w:val="0"/>
          <w:bCs w:val="0"/>
          <w:kern w:val="2"/>
          <w:sz w:val="21"/>
          <w:szCs w:val="21"/>
        </w:rPr>
        <w:t>范围</w:t>
      </w:r>
      <w:bookmarkEnd w:id="13"/>
    </w:p>
    <w:p w14:paraId="2C196400">
      <w:pPr>
        <w:adjustRightInd w:val="0"/>
        <w:snapToGrid w:val="0"/>
        <w:ind w:firstLine="436" w:firstLineChars="200"/>
        <w:jc w:val="left"/>
        <w:rPr>
          <w:rFonts w:ascii="宋体" w:hAnsi="宋体" w:eastAsia="宋体" w:cstheme="minorBidi"/>
          <w:b w:val="0"/>
          <w:bCs w:val="0"/>
          <w:spacing w:val="4"/>
          <w:kern w:val="2"/>
          <w:sz w:val="21"/>
          <w:szCs w:val="21"/>
          <w:shd w:val="clear" w:color="auto" w:fill="FFFFFF"/>
        </w:rPr>
      </w:pPr>
      <w:r>
        <w:rPr>
          <w:rFonts w:ascii="宋体" w:hAnsi="宋体" w:eastAsia="宋体" w:cstheme="minorBidi"/>
          <w:b w:val="0"/>
          <w:bCs w:val="0"/>
          <w:spacing w:val="4"/>
          <w:kern w:val="2"/>
          <w:sz w:val="21"/>
          <w:szCs w:val="21"/>
          <w:shd w:val="clear" w:color="auto" w:fill="FFFFFF"/>
        </w:rPr>
        <w:t>本</w:t>
      </w:r>
      <w:r>
        <w:rPr>
          <w:rFonts w:hint="eastAsia" w:ascii="宋体" w:hAnsi="宋体" w:eastAsia="宋体" w:cstheme="minorBidi"/>
          <w:b w:val="0"/>
          <w:bCs w:val="0"/>
          <w:spacing w:val="4"/>
          <w:kern w:val="2"/>
          <w:sz w:val="21"/>
          <w:szCs w:val="21"/>
          <w:shd w:val="clear" w:color="auto" w:fill="FFFFFF"/>
        </w:rPr>
        <w:t>文件规定了火力发电工</w:t>
      </w:r>
      <w:r>
        <w:rPr>
          <w:rFonts w:ascii="宋体" w:hAnsi="宋体" w:eastAsia="宋体" w:cstheme="minorBidi"/>
          <w:b w:val="0"/>
          <w:bCs w:val="0"/>
          <w:spacing w:val="4"/>
          <w:kern w:val="2"/>
          <w:sz w:val="21"/>
          <w:szCs w:val="21"/>
          <w:shd w:val="clear" w:color="auto" w:fill="FFFFFF"/>
        </w:rPr>
        <w:t>程</w:t>
      </w:r>
      <w:r>
        <w:rPr>
          <w:rFonts w:hint="eastAsia" w:ascii="宋体" w:hAnsi="宋体" w:eastAsia="宋体" w:cstheme="minorBidi"/>
          <w:b w:val="0"/>
          <w:bCs w:val="0"/>
          <w:spacing w:val="4"/>
          <w:kern w:val="2"/>
          <w:sz w:val="21"/>
          <w:szCs w:val="21"/>
          <w:shd w:val="clear" w:color="auto" w:fill="FFFFFF"/>
        </w:rPr>
        <w:t>绿色建造监理工作的总体要求、绿色建造监理职责、绿色策划监理措施、绿色设计监理措施、绿色施工监理措施、绿色移交监理措施和绿色建造文件管理。</w:t>
      </w:r>
    </w:p>
    <w:p w14:paraId="651E3182">
      <w:pPr>
        <w:adjustRightInd w:val="0"/>
        <w:snapToGrid w:val="0"/>
        <w:ind w:firstLine="436" w:firstLineChars="200"/>
        <w:jc w:val="left"/>
        <w:rPr>
          <w:rFonts w:ascii="宋体" w:hAnsi="宋体" w:eastAsia="宋体" w:cstheme="minorBidi"/>
          <w:b w:val="0"/>
          <w:bCs w:val="0"/>
          <w:spacing w:val="4"/>
          <w:kern w:val="2"/>
          <w:sz w:val="21"/>
          <w:szCs w:val="21"/>
          <w:shd w:val="clear" w:color="auto" w:fill="FFFFFF"/>
        </w:rPr>
      </w:pPr>
      <w:r>
        <w:rPr>
          <w:rFonts w:hint="eastAsia" w:ascii="宋体" w:hAnsi="宋体" w:eastAsia="宋体" w:cstheme="minorBidi"/>
          <w:b w:val="0"/>
          <w:bCs w:val="0"/>
          <w:spacing w:val="4"/>
          <w:kern w:val="2"/>
          <w:sz w:val="21"/>
          <w:szCs w:val="21"/>
          <w:shd w:val="clear" w:color="auto" w:fill="FFFFFF"/>
        </w:rPr>
        <w:t>本文件</w:t>
      </w:r>
      <w:r>
        <w:rPr>
          <w:rFonts w:ascii="宋体" w:hAnsi="宋体" w:eastAsia="宋体" w:cstheme="minorBidi"/>
          <w:b w:val="0"/>
          <w:bCs w:val="0"/>
          <w:spacing w:val="4"/>
          <w:kern w:val="2"/>
          <w:sz w:val="21"/>
          <w:szCs w:val="21"/>
          <w:shd w:val="clear" w:color="auto" w:fill="FFFFFF"/>
        </w:rPr>
        <w:t>适用</w:t>
      </w:r>
      <w:r>
        <w:rPr>
          <w:rFonts w:hint="eastAsia" w:ascii="宋体" w:hAnsi="宋体" w:eastAsia="宋体" w:cstheme="minorBidi"/>
          <w:b w:val="0"/>
          <w:bCs w:val="0"/>
          <w:spacing w:val="4"/>
          <w:kern w:val="2"/>
          <w:sz w:val="21"/>
          <w:szCs w:val="21"/>
          <w:shd w:val="clear" w:color="auto" w:fill="FFFFFF"/>
        </w:rPr>
        <w:t>燃煤电站、燃气蒸汽联合循环电站、垃圾焚烧电站、生物质电站等</w:t>
      </w:r>
      <w:r>
        <w:rPr>
          <w:rFonts w:ascii="宋体" w:hAnsi="宋体" w:eastAsia="宋体" w:cstheme="minorBidi"/>
          <w:b w:val="0"/>
          <w:bCs w:val="0"/>
          <w:spacing w:val="4"/>
          <w:kern w:val="2"/>
          <w:sz w:val="21"/>
          <w:szCs w:val="21"/>
          <w:shd w:val="clear" w:color="auto" w:fill="FFFFFF"/>
        </w:rPr>
        <w:t>新建、扩建和改建的</w:t>
      </w:r>
      <w:r>
        <w:rPr>
          <w:rFonts w:hint="eastAsia" w:ascii="宋体" w:hAnsi="宋体" w:eastAsia="宋体" w:cstheme="minorBidi"/>
          <w:b w:val="0"/>
          <w:bCs w:val="0"/>
          <w:spacing w:val="4"/>
          <w:kern w:val="2"/>
          <w:sz w:val="21"/>
          <w:szCs w:val="21"/>
          <w:shd w:val="clear" w:color="auto" w:fill="FFFFFF"/>
        </w:rPr>
        <w:t>火力发电建设项目的绿色建造监理工作</w:t>
      </w:r>
      <w:r>
        <w:rPr>
          <w:rFonts w:ascii="宋体" w:hAnsi="宋体" w:eastAsia="宋体" w:cstheme="minorBidi"/>
          <w:b w:val="0"/>
          <w:bCs w:val="0"/>
          <w:spacing w:val="4"/>
          <w:kern w:val="2"/>
          <w:sz w:val="21"/>
          <w:szCs w:val="21"/>
          <w:shd w:val="clear" w:color="auto" w:fill="FFFFFF"/>
        </w:rPr>
        <w:t>。</w:t>
      </w:r>
    </w:p>
    <w:p w14:paraId="525E3C71">
      <w:pPr>
        <w:adjustRightInd w:val="0"/>
        <w:snapToGrid w:val="0"/>
        <w:spacing w:before="312" w:beforeLines="100" w:line="480" w:lineRule="auto"/>
        <w:outlineLvl w:val="0"/>
        <w:rPr>
          <w:rFonts w:cstheme="minorBidi"/>
          <w:b w:val="0"/>
          <w:bCs w:val="0"/>
          <w:kern w:val="2"/>
          <w:sz w:val="21"/>
          <w:szCs w:val="21"/>
        </w:rPr>
      </w:pPr>
      <w:bookmarkStart w:id="14" w:name="_Toc219907732"/>
      <w:r>
        <w:rPr>
          <w:rFonts w:cstheme="minorBidi"/>
          <w:b w:val="0"/>
          <w:bCs w:val="0"/>
          <w:kern w:val="2"/>
          <w:sz w:val="21"/>
          <w:szCs w:val="21"/>
        </w:rPr>
        <w:t xml:space="preserve">2 </w:t>
      </w:r>
      <w:r>
        <w:rPr>
          <w:rFonts w:hint="eastAsia" w:cstheme="minorBidi"/>
          <w:b w:val="0"/>
          <w:bCs w:val="0"/>
          <w:kern w:val="2"/>
          <w:sz w:val="21"/>
          <w:szCs w:val="21"/>
        </w:rPr>
        <w:t>规范性引用文件</w:t>
      </w:r>
      <w:bookmarkEnd w:id="14"/>
    </w:p>
    <w:p w14:paraId="04418A54">
      <w:pPr>
        <w:adjustRightInd w:val="0"/>
        <w:snapToGrid w:val="0"/>
        <w:ind w:firstLine="420" w:firstLineChars="200"/>
        <w:rPr>
          <w:rFonts w:ascii="宋体" w:hAnsi="宋体" w:eastAsia="宋体" w:cstheme="minorBidi"/>
          <w:b w:val="0"/>
          <w:bCs w:val="0"/>
          <w:kern w:val="2"/>
          <w:sz w:val="21"/>
          <w:szCs w:val="21"/>
        </w:rPr>
      </w:pPr>
      <w:r>
        <w:rPr>
          <w:rFonts w:hint="eastAsia" w:ascii="宋体" w:hAnsi="宋体" w:eastAsia="宋体" w:cstheme="minorBidi"/>
          <w:b w:val="0"/>
          <w:bCs w:val="0"/>
          <w:kern w:val="2"/>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6472BC">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GB 8978</w:t>
      </w:r>
      <w:r>
        <w:rPr>
          <w:rFonts w:hint="eastAsia" w:ascii="宋体" w:hAnsi="宋体" w:eastAsia="宋体" w:cstheme="minorBidi"/>
          <w:b w:val="0"/>
          <w:bCs w:val="0"/>
          <w:kern w:val="2"/>
          <w:sz w:val="21"/>
          <w:szCs w:val="24"/>
        </w:rPr>
        <w:t xml:space="preserve"> </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污水综合排放标准</w:t>
      </w:r>
    </w:p>
    <w:p w14:paraId="6592754E">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GB 12523</w:t>
      </w:r>
      <w:r>
        <w:rPr>
          <w:rFonts w:hint="eastAsia" w:ascii="宋体" w:hAnsi="宋体" w:eastAsia="宋体" w:cstheme="minorBidi"/>
          <w:b w:val="0"/>
          <w:bCs w:val="0"/>
          <w:kern w:val="2"/>
          <w:sz w:val="21"/>
          <w:szCs w:val="24"/>
        </w:rPr>
        <w:t xml:space="preserve"> </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建筑施工场界环境噪声排放标准</w:t>
      </w:r>
    </w:p>
    <w:p w14:paraId="3EAB1777">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GB 16297</w:t>
      </w:r>
      <w:r>
        <w:rPr>
          <w:rFonts w:hint="eastAsia" w:ascii="宋体" w:hAnsi="宋体" w:eastAsia="宋体" w:cstheme="minorBidi"/>
          <w:b w:val="0"/>
          <w:bCs w:val="0"/>
          <w:kern w:val="2"/>
          <w:sz w:val="21"/>
          <w:szCs w:val="24"/>
        </w:rPr>
        <w:t xml:space="preserve"> </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大气污染物综合排放标准</w:t>
      </w:r>
    </w:p>
    <w:p w14:paraId="44AFF9CF">
      <w:pPr>
        <w:adjustRightInd w:val="0"/>
        <w:snapToGrid w:val="0"/>
        <w:ind w:firstLine="420" w:firstLineChars="200"/>
        <w:rPr>
          <w:rFonts w:ascii="宋体" w:hAnsi="宋体" w:eastAsia="宋体" w:cstheme="minorBidi"/>
          <w:b w:val="0"/>
          <w:bCs w:val="0"/>
          <w:kern w:val="2"/>
          <w:sz w:val="21"/>
          <w:szCs w:val="21"/>
        </w:rPr>
      </w:pPr>
      <w:r>
        <w:rPr>
          <w:rFonts w:ascii="宋体" w:hAnsi="宋体" w:eastAsia="宋体" w:cstheme="minorBidi"/>
          <w:b w:val="0"/>
          <w:bCs w:val="0"/>
          <w:kern w:val="2"/>
          <w:sz w:val="21"/>
          <w:szCs w:val="24"/>
        </w:rPr>
        <w:t>GB/T 33000</w:t>
      </w:r>
      <w:r>
        <w:rPr>
          <w:rFonts w:hint="eastAsia" w:ascii="宋体" w:hAnsi="宋体" w:eastAsia="宋体" w:cstheme="minorBidi"/>
          <w:b w:val="0"/>
          <w:bCs w:val="0"/>
          <w:kern w:val="2"/>
          <w:sz w:val="21"/>
          <w:szCs w:val="24"/>
        </w:rPr>
        <w:t xml:space="preserve"> </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企业安全生产标准化基本规范</w:t>
      </w:r>
    </w:p>
    <w:p w14:paraId="2E0F6247">
      <w:pPr>
        <w:outlineLvl w:val="0"/>
        <w:rPr>
          <w:rFonts w:cstheme="minorBidi"/>
          <w:b w:val="0"/>
          <w:bCs w:val="0"/>
          <w:kern w:val="2"/>
          <w:sz w:val="21"/>
          <w:szCs w:val="21"/>
        </w:rPr>
      </w:pPr>
      <w:bookmarkStart w:id="15" w:name="_Toc219907733"/>
      <w:r>
        <w:rPr>
          <w:rFonts w:cstheme="minorBidi"/>
          <w:b w:val="0"/>
          <w:bCs w:val="0"/>
          <w:kern w:val="2"/>
          <w:sz w:val="21"/>
          <w:szCs w:val="21"/>
        </w:rPr>
        <w:t xml:space="preserve">3 </w:t>
      </w:r>
      <w:r>
        <w:rPr>
          <w:rFonts w:hint="eastAsia" w:cstheme="minorBidi"/>
          <w:b w:val="0"/>
          <w:bCs w:val="0"/>
          <w:kern w:val="2"/>
          <w:sz w:val="21"/>
          <w:szCs w:val="21"/>
        </w:rPr>
        <w:t>术语和定义</w:t>
      </w:r>
      <w:bookmarkEnd w:id="15"/>
    </w:p>
    <w:p w14:paraId="1F39FCBC">
      <w:pPr>
        <w:ind w:firstLine="420" w:firstLineChars="200"/>
        <w:rPr>
          <w:rFonts w:ascii="宋体" w:hAnsi="宋体" w:eastAsia="宋体"/>
          <w:b w:val="0"/>
          <w:sz w:val="21"/>
          <w:szCs w:val="21"/>
        </w:rPr>
      </w:pPr>
      <w:r>
        <w:rPr>
          <w:rFonts w:hint="eastAsia" w:ascii="宋体" w:hAnsi="宋体" w:eastAsia="宋体"/>
          <w:b w:val="0"/>
          <w:sz w:val="21"/>
          <w:szCs w:val="21"/>
        </w:rPr>
        <w:t>T</w:t>
      </w:r>
      <w:r>
        <w:rPr>
          <w:rFonts w:ascii="宋体" w:hAnsi="宋体" w:eastAsia="宋体"/>
          <w:b w:val="0"/>
          <w:sz w:val="21"/>
          <w:szCs w:val="21"/>
        </w:rPr>
        <w:t>/CEPCA 1010</w:t>
      </w:r>
      <w:r>
        <w:rPr>
          <w:rFonts w:hint="eastAsia" w:ascii="宋体" w:hAnsi="宋体" w:eastAsia="宋体"/>
          <w:b w:val="0"/>
          <w:sz w:val="21"/>
          <w:szCs w:val="21"/>
        </w:rPr>
        <w:t>界定的以及下列术语和定义适用于本文件。</w:t>
      </w:r>
    </w:p>
    <w:p w14:paraId="0EA181F4">
      <w:pPr>
        <w:rPr>
          <w:b w:val="0"/>
          <w:sz w:val="21"/>
          <w:szCs w:val="21"/>
        </w:rPr>
      </w:pPr>
      <w:r>
        <w:rPr>
          <w:b w:val="0"/>
          <w:sz w:val="21"/>
          <w:szCs w:val="21"/>
        </w:rPr>
        <w:t xml:space="preserve">3.1  </w:t>
      </w:r>
    </w:p>
    <w:p w14:paraId="65033652">
      <w:pPr>
        <w:ind w:firstLine="420" w:firstLineChars="200"/>
        <w:rPr>
          <w:b w:val="0"/>
          <w:sz w:val="21"/>
          <w:szCs w:val="21"/>
        </w:rPr>
      </w:pPr>
      <w:r>
        <w:rPr>
          <w:rFonts w:hint="eastAsia"/>
          <w:b w:val="0"/>
          <w:sz w:val="21"/>
          <w:szCs w:val="21"/>
        </w:rPr>
        <w:t>绿色建造监理</w:t>
      </w:r>
      <w:r>
        <w:rPr>
          <w:b w:val="0"/>
          <w:sz w:val="21"/>
          <w:szCs w:val="21"/>
        </w:rPr>
        <w:t xml:space="preserve"> green construction </w:t>
      </w:r>
      <w:r>
        <w:rPr>
          <w:rFonts w:hint="eastAsia"/>
          <w:b w:val="0"/>
          <w:sz w:val="21"/>
          <w:szCs w:val="21"/>
        </w:rPr>
        <w:t>Supervision</w:t>
      </w:r>
      <w:r>
        <w:rPr>
          <w:b w:val="0"/>
          <w:sz w:val="21"/>
          <w:szCs w:val="21"/>
        </w:rPr>
        <w:t xml:space="preserve"> </w:t>
      </w:r>
    </w:p>
    <w:p w14:paraId="604523EE">
      <w:pPr>
        <w:ind w:left="18" w:firstLine="399" w:firstLineChars="190"/>
        <w:rPr>
          <w:rFonts w:ascii="宋体" w:hAnsi="宋体" w:eastAsia="宋体"/>
          <w:b w:val="0"/>
          <w:sz w:val="21"/>
          <w:szCs w:val="21"/>
        </w:rPr>
      </w:pPr>
      <w:r>
        <w:rPr>
          <w:rFonts w:hint="eastAsia" w:ascii="宋体" w:hAnsi="宋体" w:eastAsia="宋体"/>
          <w:b w:val="0"/>
          <w:sz w:val="21"/>
          <w:szCs w:val="21"/>
        </w:rPr>
        <w:t>工程监理单位受建设单位委托，根据法律法规、工程建设标准、勘察设计文件及合同成立项目监理机构，在工程建设策划、设计、施工及移交阶段对建设工程绿色建造实施进行管理的服务活动。​</w:t>
      </w:r>
    </w:p>
    <w:p w14:paraId="27F5C27D">
      <w:pPr>
        <w:outlineLvl w:val="0"/>
        <w:rPr>
          <w:rFonts w:cstheme="minorBidi"/>
          <w:b w:val="0"/>
          <w:bCs w:val="0"/>
          <w:kern w:val="2"/>
          <w:sz w:val="21"/>
          <w:szCs w:val="21"/>
        </w:rPr>
      </w:pPr>
      <w:bookmarkStart w:id="16" w:name="_Toc219907734"/>
      <w:r>
        <w:rPr>
          <w:rFonts w:cstheme="minorBidi"/>
          <w:b w:val="0"/>
          <w:bCs w:val="0"/>
          <w:kern w:val="2"/>
          <w:sz w:val="21"/>
          <w:szCs w:val="21"/>
        </w:rPr>
        <w:t>4</w:t>
      </w:r>
      <w:r>
        <w:rPr>
          <w:rFonts w:hint="eastAsia" w:cstheme="minorBidi"/>
          <w:b w:val="0"/>
          <w:bCs w:val="0"/>
          <w:kern w:val="2"/>
          <w:sz w:val="21"/>
          <w:szCs w:val="21"/>
        </w:rPr>
        <w:t>总体要求</w:t>
      </w:r>
      <w:bookmarkEnd w:id="16"/>
    </w:p>
    <w:p w14:paraId="1A32FA92">
      <w:pPr>
        <w:rPr>
          <w:rFonts w:ascii="宋体" w:hAnsi="宋体" w:eastAsia="宋体"/>
          <w:b w:val="0"/>
          <w:sz w:val="21"/>
          <w:szCs w:val="21"/>
        </w:rPr>
      </w:pPr>
      <w:r>
        <w:rPr>
          <w:rFonts w:hint="eastAsia" w:ascii="宋体" w:hAnsi="宋体" w:eastAsia="宋体"/>
          <w:b w:val="0"/>
          <w:sz w:val="21"/>
          <w:szCs w:val="21"/>
        </w:rPr>
        <w:t>4.1项目监理机构开展绿色建造监理工作应遵循以下原则：</w:t>
      </w:r>
    </w:p>
    <w:p w14:paraId="30C37F9E">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a）遵循国家法律法规和相关标准规范开展监理工作；</w:t>
      </w:r>
    </w:p>
    <w:p w14:paraId="57039C4D">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b）绿色建造监理工作应按照监理合同约定开展，可覆盖工程策划、设计、施工、移交等各阶段；</w:t>
      </w:r>
    </w:p>
    <w:p w14:paraId="40900FE3">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c</w:t>
      </w:r>
      <w:r>
        <w:rPr>
          <w:rFonts w:hint="eastAsia" w:ascii="宋体" w:hAnsi="宋体" w:eastAsia="宋体"/>
          <w:b w:val="0"/>
          <w:bCs w:val="0"/>
          <w:spacing w:val="4"/>
          <w:kern w:val="2"/>
          <w:sz w:val="21"/>
          <w:szCs w:val="21"/>
          <w:shd w:val="clear" w:color="auto" w:fill="FFFFFF"/>
        </w:rPr>
        <w:t>）绿色建造监理宜实施信息化管理；</w:t>
      </w:r>
    </w:p>
    <w:p w14:paraId="71BE501A">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d</w:t>
      </w:r>
      <w:r>
        <w:rPr>
          <w:rFonts w:hint="eastAsia" w:ascii="宋体" w:hAnsi="宋体" w:eastAsia="宋体"/>
          <w:b w:val="0"/>
          <w:bCs w:val="0"/>
          <w:spacing w:val="4"/>
          <w:kern w:val="2"/>
          <w:sz w:val="21"/>
          <w:szCs w:val="21"/>
          <w:shd w:val="clear" w:color="auto" w:fill="FFFFFF"/>
        </w:rPr>
        <w:t>）配置专职或兼职绿色建造专业监理工程师；</w:t>
      </w:r>
    </w:p>
    <w:p w14:paraId="2D13F114">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e</w:t>
      </w:r>
      <w:r>
        <w:rPr>
          <w:rFonts w:hint="eastAsia" w:ascii="宋体" w:hAnsi="宋体" w:eastAsia="宋体"/>
          <w:b w:val="0"/>
          <w:bCs w:val="0"/>
          <w:spacing w:val="4"/>
          <w:kern w:val="2"/>
          <w:sz w:val="21"/>
          <w:szCs w:val="21"/>
          <w:shd w:val="clear" w:color="auto" w:fill="FFFFFF"/>
        </w:rPr>
        <w:t>）根据工程特点、勘察设计合同、施工合同、工程设计文件及经过批准的绿色建造策划文件对绿色建造监理工作进行分析，并提出在工程绿色建造方面的防范性对策；</w:t>
      </w:r>
    </w:p>
    <w:p w14:paraId="71145B03">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f</w:t>
      </w:r>
      <w:r>
        <w:rPr>
          <w:rFonts w:hint="eastAsia" w:ascii="宋体" w:hAnsi="宋体" w:eastAsia="宋体"/>
          <w:b w:val="0"/>
          <w:bCs w:val="0"/>
          <w:spacing w:val="4"/>
          <w:kern w:val="2"/>
          <w:sz w:val="21"/>
          <w:szCs w:val="21"/>
          <w:shd w:val="clear" w:color="auto" w:fill="FFFFFF"/>
        </w:rPr>
        <w:t>）协助建设单位推动工程绿色建造的实施，实现工程绿色建造目标。</w:t>
      </w:r>
    </w:p>
    <w:p w14:paraId="34F47E9F">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4.2项目监理机构应依据以下文件开展绿色建造监理工作：</w:t>
      </w:r>
    </w:p>
    <w:p w14:paraId="22AA6F68">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a）国家和地方关于绿色施工、生态环境保护、节能减排等方面的法律法规和政策文件；</w:t>
      </w:r>
    </w:p>
    <w:p w14:paraId="7F80B3DB">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b）国家和行业现行的相关工程绿色建造标准和规范；</w:t>
      </w:r>
    </w:p>
    <w:p w14:paraId="0780D8EA">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c）工程项目的环境影响报告书及其批复文件、水土保持方案及其批复文件等；</w:t>
      </w:r>
    </w:p>
    <w:p w14:paraId="750E4253">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d）工程建设勘察设计合同、施工合同、监理合同及其中约定的绿色建造目标和相关技术协议；</w:t>
      </w:r>
    </w:p>
    <w:p w14:paraId="3F1368A2">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e）经批准的工程建设项目绿色建造总体策划文件。</w:t>
      </w:r>
    </w:p>
    <w:p w14:paraId="66A1D9B4">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4.3项目监理机构应将绿色建造监理措施纳入项目监理规划及实施细则中。</w:t>
      </w:r>
    </w:p>
    <w:p w14:paraId="6228EC2C">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4.</w:t>
      </w:r>
      <w:r>
        <w:rPr>
          <w:rFonts w:ascii="宋体" w:hAnsi="宋体" w:eastAsia="宋体"/>
          <w:b w:val="0"/>
          <w:bCs w:val="0"/>
          <w:spacing w:val="4"/>
          <w:kern w:val="2"/>
          <w:sz w:val="21"/>
          <w:szCs w:val="21"/>
          <w:shd w:val="clear" w:color="auto" w:fill="FFFFFF"/>
        </w:rPr>
        <w:t>4</w:t>
      </w:r>
      <w:r>
        <w:rPr>
          <w:rFonts w:hint="eastAsia" w:ascii="宋体" w:hAnsi="宋体" w:eastAsia="宋体"/>
          <w:b w:val="0"/>
          <w:bCs w:val="0"/>
          <w:spacing w:val="4"/>
          <w:kern w:val="2"/>
          <w:sz w:val="21"/>
          <w:szCs w:val="21"/>
          <w:shd w:val="clear" w:color="auto" w:fill="FFFFFF"/>
        </w:rPr>
        <w:t>项目监理机构应做好绿色建造监理全过程资料的收集、整理和归档工作。</w:t>
      </w:r>
    </w:p>
    <w:p w14:paraId="56F94C05">
      <w:pPr>
        <w:outlineLvl w:val="0"/>
        <w:rPr>
          <w:rFonts w:cstheme="minorBidi"/>
          <w:b w:val="0"/>
          <w:bCs w:val="0"/>
          <w:kern w:val="2"/>
          <w:sz w:val="21"/>
          <w:szCs w:val="21"/>
        </w:rPr>
      </w:pPr>
      <w:bookmarkStart w:id="17" w:name="_Toc219907735"/>
      <w:r>
        <w:rPr>
          <w:rFonts w:cstheme="minorBidi"/>
          <w:b w:val="0"/>
          <w:bCs w:val="0"/>
          <w:kern w:val="2"/>
          <w:sz w:val="21"/>
          <w:szCs w:val="21"/>
        </w:rPr>
        <w:t xml:space="preserve">5 </w:t>
      </w:r>
      <w:r>
        <w:rPr>
          <w:rFonts w:hint="eastAsia" w:cstheme="minorBidi"/>
          <w:b w:val="0"/>
          <w:bCs w:val="0"/>
          <w:kern w:val="2"/>
          <w:sz w:val="21"/>
          <w:szCs w:val="21"/>
        </w:rPr>
        <w:t>绿色建造监理职责</w:t>
      </w:r>
      <w:bookmarkEnd w:id="17"/>
    </w:p>
    <w:p w14:paraId="34E63535">
      <w:pPr>
        <w:rPr>
          <w:b w:val="0"/>
          <w:sz w:val="21"/>
          <w:szCs w:val="21"/>
        </w:rPr>
      </w:pPr>
      <w:r>
        <w:rPr>
          <w:rFonts w:hint="eastAsia"/>
          <w:b w:val="0"/>
          <w:sz w:val="21"/>
          <w:szCs w:val="21"/>
        </w:rPr>
        <w:t>5.1总监理工程师应履行下列职责：</w:t>
      </w:r>
    </w:p>
    <w:p w14:paraId="7E94007A">
      <w:pPr>
        <w:pStyle w:val="3"/>
        <w:snapToGrid w:val="0"/>
      </w:pPr>
      <w:r>
        <w:rPr>
          <w:rFonts w:hint="eastAsia"/>
        </w:rPr>
        <w:t>a）对工程项目绿色建造监理工作负总责；</w:t>
      </w:r>
    </w:p>
    <w:p w14:paraId="0EE33A70">
      <w:pPr>
        <w:pStyle w:val="3"/>
        <w:snapToGrid w:val="0"/>
      </w:pPr>
      <w:r>
        <w:rPr>
          <w:rFonts w:hint="eastAsia"/>
        </w:rPr>
        <w:t>b）确定项目监理机构绿色建造监理分工及岗位职责，统筹协调相关资源；</w:t>
      </w:r>
    </w:p>
    <w:p w14:paraId="3E45A6BD">
      <w:pPr>
        <w:pStyle w:val="3"/>
        <w:snapToGrid w:val="0"/>
      </w:pPr>
      <w:r>
        <w:rPr>
          <w:rFonts w:hint="eastAsia"/>
        </w:rPr>
        <w:t>c）组织编制《监理规划》中的绿色建造监理措施；</w:t>
      </w:r>
    </w:p>
    <w:p w14:paraId="111A8884">
      <w:pPr>
        <w:pStyle w:val="3"/>
        <w:snapToGrid w:val="0"/>
      </w:pPr>
      <w:r>
        <w:rPr>
          <w:rFonts w:hint="eastAsia"/>
        </w:rPr>
        <w:t>d）组织审查绿色设计策划、绿色施工策划；</w:t>
      </w:r>
    </w:p>
    <w:p w14:paraId="42FE94EE">
      <w:pPr>
        <w:pStyle w:val="3"/>
        <w:snapToGrid w:val="0"/>
      </w:pPr>
      <w:r>
        <w:t>e</w:t>
      </w:r>
      <w:r>
        <w:rPr>
          <w:rFonts w:hint="eastAsia"/>
        </w:rPr>
        <w:t>）组织对项目监理人员进行绿色建造相关法律法规、标准及规范的培训；</w:t>
      </w:r>
    </w:p>
    <w:p w14:paraId="3BA43605">
      <w:pPr>
        <w:pStyle w:val="3"/>
        <w:snapToGrid w:val="0"/>
      </w:pPr>
      <w:r>
        <w:t>f</w:t>
      </w:r>
      <w:r>
        <w:rPr>
          <w:rFonts w:hint="eastAsia"/>
        </w:rPr>
        <w:t>）主持绿色建造专题会议，协调解决工程建设中出现的重大绿色建造问题；</w:t>
      </w:r>
    </w:p>
    <w:p w14:paraId="25B92334">
      <w:pPr>
        <w:pStyle w:val="3"/>
        <w:snapToGrid w:val="0"/>
      </w:pPr>
      <w:r>
        <w:t>g</w:t>
      </w:r>
      <w:r>
        <w:rPr>
          <w:rFonts w:hint="eastAsia"/>
        </w:rPr>
        <w:t>）定期组织对施工现场绿色建造实施情况进行检查；</w:t>
      </w:r>
    </w:p>
    <w:p w14:paraId="4A883D02">
      <w:pPr>
        <w:pStyle w:val="3"/>
        <w:snapToGrid w:val="0"/>
      </w:pPr>
      <w:r>
        <w:t>h</w:t>
      </w:r>
      <w:r>
        <w:rPr>
          <w:rFonts w:hint="eastAsia"/>
        </w:rPr>
        <w:t>）组织审查施工单位报送的绿色建造相关资料，参加绿色建造专项验收。</w:t>
      </w:r>
    </w:p>
    <w:p w14:paraId="67995BA0">
      <w:pPr>
        <w:rPr>
          <w:b w:val="0"/>
          <w:sz w:val="21"/>
          <w:szCs w:val="21"/>
        </w:rPr>
      </w:pPr>
      <w:r>
        <w:rPr>
          <w:rFonts w:hint="eastAsia"/>
          <w:b w:val="0"/>
          <w:sz w:val="21"/>
          <w:szCs w:val="21"/>
        </w:rPr>
        <w:t>5.2专业监理工程师应履行下列职责：</w:t>
      </w:r>
    </w:p>
    <w:p w14:paraId="015D0A88">
      <w:pPr>
        <w:pStyle w:val="3"/>
        <w:snapToGrid w:val="0"/>
      </w:pPr>
      <w:r>
        <w:t>a</w:t>
      </w:r>
      <w:r>
        <w:rPr>
          <w:rFonts w:hint="eastAsia"/>
        </w:rPr>
        <w:t>）参与编制《监理规划》中的绿色建造监理措施，并编制专业监理实施细则中的绿色建造监理措施；</w:t>
      </w:r>
    </w:p>
    <w:p w14:paraId="6969AB1E">
      <w:pPr>
        <w:pStyle w:val="3"/>
        <w:snapToGrid w:val="0"/>
      </w:pPr>
      <w:r>
        <w:rPr>
          <w:rFonts w:hint="eastAsia"/>
        </w:rPr>
        <w:t>b）审查施工单位提交的绿色施工策划及绿色施工专项方案；</w:t>
      </w:r>
    </w:p>
    <w:p w14:paraId="15D68215">
      <w:pPr>
        <w:pStyle w:val="3"/>
        <w:snapToGrid w:val="0"/>
      </w:pPr>
      <w:r>
        <w:rPr>
          <w:rFonts w:hint="eastAsia"/>
        </w:rPr>
        <w:t>c）检查施工过程中绿色建造工作执行情况，并做好相应记录；</w:t>
      </w:r>
    </w:p>
    <w:p w14:paraId="614918F3">
      <w:pPr>
        <w:pStyle w:val="3"/>
        <w:snapToGrid w:val="0"/>
      </w:pPr>
      <w:r>
        <w:rPr>
          <w:rFonts w:hint="eastAsia"/>
        </w:rPr>
        <w:t>d）对检查过程中发现的问题，及时指出并要求整改，对拒不整改或情况严重者，向总监理工程师报告；</w:t>
      </w:r>
    </w:p>
    <w:p w14:paraId="4C4EFA65">
      <w:pPr>
        <w:pStyle w:val="3"/>
        <w:snapToGrid w:val="0"/>
      </w:pPr>
      <w:r>
        <w:rPr>
          <w:rFonts w:hint="eastAsia"/>
        </w:rPr>
        <w:t>e）参加绿色建造专项验收，核查现场实体与资料的符合性；</w:t>
      </w:r>
    </w:p>
    <w:p w14:paraId="580922F1">
      <w:pPr>
        <w:rPr>
          <w:b w:val="0"/>
          <w:sz w:val="21"/>
          <w:szCs w:val="21"/>
        </w:rPr>
      </w:pPr>
      <w:r>
        <w:rPr>
          <w:rFonts w:hint="eastAsia"/>
          <w:b w:val="0"/>
          <w:sz w:val="21"/>
          <w:szCs w:val="21"/>
        </w:rPr>
        <w:t>5.3 监理员应履行下列职责：</w:t>
      </w:r>
    </w:p>
    <w:p w14:paraId="718E6385">
      <w:pPr>
        <w:pStyle w:val="3"/>
        <w:snapToGrid w:val="0"/>
      </w:pPr>
      <w:r>
        <w:rPr>
          <w:rFonts w:hint="eastAsia"/>
        </w:rPr>
        <w:t>a）开展绿色建造现场日常巡查；</w:t>
      </w:r>
    </w:p>
    <w:p w14:paraId="7E8CDBB3">
      <w:pPr>
        <w:pStyle w:val="3"/>
        <w:snapToGrid w:val="0"/>
      </w:pPr>
      <w:r>
        <w:rPr>
          <w:rFonts w:hint="eastAsia"/>
        </w:rPr>
        <w:t>b）对涉及绿色建筑、环保要求的工程材料、构配件，按要求进行见证取样；</w:t>
      </w:r>
    </w:p>
    <w:p w14:paraId="211AC3B3">
      <w:pPr>
        <w:pStyle w:val="3"/>
        <w:snapToGrid w:val="0"/>
      </w:pPr>
      <w:r>
        <w:t>c</w:t>
      </w:r>
      <w:r>
        <w:rPr>
          <w:rFonts w:hint="eastAsia"/>
        </w:rPr>
        <w:t>）填写绿色建造检查表单（详见附录A、B）；</w:t>
      </w:r>
    </w:p>
    <w:p w14:paraId="1AD27495">
      <w:pPr>
        <w:pStyle w:val="3"/>
        <w:snapToGrid w:val="0"/>
      </w:pPr>
      <w:r>
        <w:t>d</w:t>
      </w:r>
      <w:r>
        <w:rPr>
          <w:rFonts w:hint="eastAsia"/>
        </w:rPr>
        <w:t>）对检查过程中发现的问题，及时指出并报告专业监理工程师；</w:t>
      </w:r>
    </w:p>
    <w:p w14:paraId="16CF47B5">
      <w:pPr>
        <w:pStyle w:val="3"/>
        <w:snapToGrid w:val="0"/>
      </w:pPr>
      <w:r>
        <w:t>e</w:t>
      </w:r>
      <w:r>
        <w:rPr>
          <w:rFonts w:hint="eastAsia"/>
        </w:rPr>
        <w:t>）协助专业监理工程师收集、整理绿色建造监理资料。</w:t>
      </w:r>
    </w:p>
    <w:p w14:paraId="28FE9A7C">
      <w:pPr>
        <w:outlineLvl w:val="0"/>
        <w:rPr>
          <w:rFonts w:cstheme="minorBidi"/>
          <w:b w:val="0"/>
          <w:bCs w:val="0"/>
          <w:kern w:val="2"/>
          <w:sz w:val="21"/>
          <w:szCs w:val="21"/>
        </w:rPr>
      </w:pPr>
      <w:bookmarkStart w:id="18" w:name="_Toc219907736"/>
      <w:r>
        <w:rPr>
          <w:rFonts w:cstheme="minorBidi"/>
          <w:b w:val="0"/>
          <w:bCs w:val="0"/>
          <w:kern w:val="2"/>
          <w:sz w:val="21"/>
          <w:szCs w:val="21"/>
        </w:rPr>
        <w:t xml:space="preserve">6 </w:t>
      </w:r>
      <w:r>
        <w:rPr>
          <w:rFonts w:hint="eastAsia" w:cstheme="minorBidi"/>
          <w:b w:val="0"/>
          <w:bCs w:val="0"/>
          <w:kern w:val="2"/>
          <w:sz w:val="21"/>
          <w:szCs w:val="21"/>
        </w:rPr>
        <w:t>绿色策划监理措施</w:t>
      </w:r>
      <w:bookmarkEnd w:id="18"/>
    </w:p>
    <w:p w14:paraId="4A795592">
      <w:pPr>
        <w:rPr>
          <w:b w:val="0"/>
          <w:sz w:val="21"/>
          <w:szCs w:val="21"/>
        </w:rPr>
      </w:pPr>
      <w:bookmarkStart w:id="19" w:name="_Toc19783"/>
      <w:r>
        <w:rPr>
          <w:rFonts w:hint="eastAsia"/>
          <w:b w:val="0"/>
          <w:sz w:val="21"/>
          <w:szCs w:val="21"/>
        </w:rPr>
        <w:t>6.1总体策划</w:t>
      </w:r>
      <w:bookmarkEnd w:id="19"/>
    </w:p>
    <w:p w14:paraId="187DC09E">
      <w:pPr>
        <w:adjustRightInd w:val="0"/>
        <w:snapToGrid w:val="0"/>
        <w:ind w:firstLine="436" w:firstLineChars="200"/>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项目监理机构应提醒或协助建设单位在项目可研批复后、初步设计完成前编制完成项目绿色建造总体策划文件。文件内容应包括：总体绿色建造目标、分项目标、组织架构及职责分工、新技术应用及创新计划、各阶段主要控制指标、实施计划和评价机制等内容。</w:t>
      </w:r>
    </w:p>
    <w:p w14:paraId="2B53296B">
      <w:pPr>
        <w:rPr>
          <w:b w:val="0"/>
          <w:sz w:val="21"/>
          <w:szCs w:val="21"/>
        </w:rPr>
      </w:pPr>
      <w:bookmarkStart w:id="20" w:name="_Toc4108"/>
      <w:bookmarkStart w:id="21" w:name="_Toc208841662"/>
      <w:r>
        <w:rPr>
          <w:rFonts w:hint="eastAsia"/>
          <w:b w:val="0"/>
          <w:sz w:val="21"/>
          <w:szCs w:val="21"/>
        </w:rPr>
        <w:t>6.2监理策划</w:t>
      </w:r>
      <w:bookmarkEnd w:id="20"/>
    </w:p>
    <w:p w14:paraId="3068B44E">
      <w:pPr>
        <w:rPr>
          <w:b w:val="0"/>
          <w:sz w:val="21"/>
          <w:szCs w:val="21"/>
        </w:rPr>
      </w:pPr>
      <w:r>
        <w:rPr>
          <w:rFonts w:ascii="宋体" w:hAnsi="宋体" w:eastAsia="宋体"/>
          <w:b w:val="0"/>
          <w:bCs w:val="0"/>
          <w:spacing w:val="4"/>
          <w:kern w:val="2"/>
          <w:sz w:val="21"/>
          <w:szCs w:val="21"/>
          <w:shd w:val="clear" w:color="auto" w:fill="FFFFFF"/>
        </w:rPr>
        <w:t>6.2.1 监理规划</w:t>
      </w:r>
    </w:p>
    <w:p w14:paraId="3BD9E449">
      <w:pPr>
        <w:adjustRightInd w:val="0"/>
        <w:snapToGrid w:val="0"/>
        <w:ind w:firstLine="436" w:firstLineChars="200"/>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项目监理机构应在监理规划中明确绿色建造监理相关内容，结合工程规模、特点及绿色建造总体要求，确定绿色建造监理的总体目标、组织机构及人员职责分工，建立绿色建造监理工作制度、程序和方法，明确各阶段（策划、设计、施工、移交）绿色建造监理</w:t>
      </w:r>
      <w:r>
        <w:rPr>
          <w:rFonts w:hint="eastAsia" w:ascii="宋体" w:hAnsi="宋体" w:eastAsia="宋体"/>
          <w:b w:val="0"/>
          <w:bCs w:val="0"/>
          <w:spacing w:val="4"/>
          <w:kern w:val="2"/>
          <w:sz w:val="21"/>
          <w:szCs w:val="21"/>
          <w:shd w:val="clear" w:color="auto" w:fill="FFFFFF"/>
        </w:rPr>
        <w:t>控制措施</w:t>
      </w:r>
      <w:r>
        <w:rPr>
          <w:rFonts w:ascii="宋体" w:hAnsi="宋体" w:eastAsia="宋体"/>
          <w:b w:val="0"/>
          <w:bCs w:val="0"/>
          <w:spacing w:val="4"/>
          <w:kern w:val="2"/>
          <w:sz w:val="21"/>
          <w:szCs w:val="21"/>
          <w:shd w:val="clear" w:color="auto" w:fill="FFFFFF"/>
        </w:rPr>
        <w:t>。</w:t>
      </w:r>
    </w:p>
    <w:p w14:paraId="31179717">
      <w:pPr>
        <w:adjustRightInd w:val="0"/>
        <w:snapToGrid w:val="0"/>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6.2.2 监理实施细则</w:t>
      </w:r>
    </w:p>
    <w:p w14:paraId="710C2DA3">
      <w:pPr>
        <w:adjustRightInd w:val="0"/>
        <w:snapToGrid w:val="0"/>
        <w:ind w:firstLine="436" w:firstLineChars="200"/>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专业监理工程师应针对工程各专业特点，编制监理实施细则</w:t>
      </w:r>
      <w:r>
        <w:rPr>
          <w:rFonts w:hint="eastAsia" w:ascii="宋体" w:hAnsi="宋体" w:eastAsia="宋体"/>
          <w:b w:val="0"/>
          <w:bCs w:val="0"/>
          <w:spacing w:val="4"/>
          <w:kern w:val="2"/>
          <w:sz w:val="21"/>
          <w:szCs w:val="21"/>
          <w:shd w:val="clear" w:color="auto" w:fill="FFFFFF"/>
        </w:rPr>
        <w:t>中绿色建造监理措施</w:t>
      </w:r>
      <w:r>
        <w:rPr>
          <w:rFonts w:ascii="宋体" w:hAnsi="宋体" w:eastAsia="宋体"/>
          <w:b w:val="0"/>
          <w:bCs w:val="0"/>
          <w:spacing w:val="4"/>
          <w:kern w:val="2"/>
          <w:sz w:val="21"/>
          <w:szCs w:val="21"/>
          <w:shd w:val="clear" w:color="auto" w:fill="FFFFFF"/>
        </w:rPr>
        <w:t>。细则应明确各专业绿色建造监理的</w:t>
      </w:r>
      <w:r>
        <w:rPr>
          <w:rFonts w:hint="eastAsia" w:ascii="宋体" w:hAnsi="宋体" w:eastAsia="宋体"/>
          <w:b w:val="0"/>
          <w:bCs w:val="0"/>
          <w:spacing w:val="4"/>
          <w:kern w:val="2"/>
          <w:sz w:val="21"/>
          <w:szCs w:val="21"/>
          <w:shd w:val="clear" w:color="auto" w:fill="FFFFFF"/>
        </w:rPr>
        <w:t>工作程序、要点、方法和各阶段的绿色建造监理措施</w:t>
      </w:r>
      <w:r>
        <w:rPr>
          <w:rFonts w:ascii="宋体" w:hAnsi="宋体" w:eastAsia="宋体"/>
          <w:b w:val="0"/>
          <w:bCs w:val="0"/>
          <w:spacing w:val="4"/>
          <w:kern w:val="2"/>
          <w:sz w:val="21"/>
          <w:szCs w:val="21"/>
          <w:shd w:val="clear" w:color="auto" w:fill="FFFFFF"/>
        </w:rPr>
        <w:t>。</w:t>
      </w:r>
    </w:p>
    <w:p w14:paraId="7B3FAFB6">
      <w:pPr>
        <w:rPr>
          <w:b w:val="0"/>
          <w:sz w:val="21"/>
          <w:szCs w:val="21"/>
        </w:rPr>
      </w:pPr>
      <w:bookmarkStart w:id="22" w:name="_Toc23183"/>
      <w:r>
        <w:rPr>
          <w:rFonts w:hint="eastAsia"/>
          <w:b w:val="0"/>
          <w:sz w:val="21"/>
          <w:szCs w:val="21"/>
        </w:rPr>
        <w:t>6.3设计策划</w:t>
      </w:r>
      <w:bookmarkEnd w:id="21"/>
      <w:bookmarkEnd w:id="22"/>
    </w:p>
    <w:p w14:paraId="5544CFBA">
      <w:pPr>
        <w:pStyle w:val="3"/>
      </w:pPr>
      <w:r>
        <w:rPr>
          <w:rFonts w:hint="eastAsia"/>
        </w:rPr>
        <w:t>项目监理机构应在初步设计阶段审查设计单位编制的绿色设计策划文件。绿色设计策划文件审查应包括以下内容：</w:t>
      </w:r>
    </w:p>
    <w:p w14:paraId="4BE20117">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a）设计策划文件应依据总体策划编制；</w:t>
      </w:r>
    </w:p>
    <w:p w14:paraId="3850A620">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b）设计策划文件应包括前期调研、目标分析、技术经济可行性分析等内容。</w:t>
      </w:r>
    </w:p>
    <w:p w14:paraId="0901DA24">
      <w:pPr>
        <w:rPr>
          <w:b w:val="0"/>
          <w:sz w:val="21"/>
          <w:szCs w:val="21"/>
        </w:rPr>
      </w:pPr>
      <w:bookmarkStart w:id="23" w:name="_Toc8063"/>
      <w:bookmarkStart w:id="24" w:name="_Toc208841664"/>
      <w:r>
        <w:rPr>
          <w:rFonts w:hint="eastAsia"/>
          <w:b w:val="0"/>
          <w:sz w:val="21"/>
          <w:szCs w:val="21"/>
        </w:rPr>
        <w:t>6.4 施工策划</w:t>
      </w:r>
      <w:bookmarkEnd w:id="23"/>
      <w:bookmarkEnd w:id="24"/>
    </w:p>
    <w:p w14:paraId="271A599E">
      <w:pPr>
        <w:pStyle w:val="3"/>
      </w:pPr>
      <w:r>
        <w:rPr>
          <w:rFonts w:hint="eastAsia"/>
        </w:rPr>
        <w:t>项目监理机构应在开工前审查施工单位编制的绿色施工策划文件。绿色施工策划文件审查应包括</w:t>
      </w:r>
      <w:r>
        <w:t>以下内容</w:t>
      </w:r>
      <w:r>
        <w:rPr>
          <w:rFonts w:hint="eastAsia"/>
        </w:rPr>
        <w:t>：</w:t>
      </w:r>
    </w:p>
    <w:p w14:paraId="38ECC144">
      <w:pPr>
        <w:adjustRightInd w:val="0"/>
        <w:snapToGrid w:val="0"/>
        <w:ind w:firstLine="436" w:firstLineChars="200"/>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a</w:t>
      </w:r>
      <w:r>
        <w:rPr>
          <w:rFonts w:hint="eastAsia" w:ascii="宋体" w:hAnsi="宋体" w:eastAsia="宋体"/>
          <w:b w:val="0"/>
          <w:bCs w:val="0"/>
          <w:spacing w:val="4"/>
          <w:kern w:val="2"/>
          <w:sz w:val="21"/>
          <w:szCs w:val="21"/>
          <w:shd w:val="clear" w:color="auto" w:fill="FFFFFF"/>
        </w:rPr>
        <w:t>）施工策划文件应依据总体策划文件及设计策划文件编制，并结合工程特点明确绿色施工的核心要求；</w:t>
      </w:r>
    </w:p>
    <w:p w14:paraId="6DBF1063">
      <w:pPr>
        <w:adjustRightInd w:val="0"/>
        <w:snapToGrid w:val="0"/>
        <w:ind w:firstLine="436" w:firstLineChars="200"/>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b）施工策划文件应包括绿色施工目标、影响因素分析和环境风险评估、组织架构及职责分工、相关管理制度及技术标准、节约资源、保护环境措施、新技术应用及施工技术创新等内容。</w:t>
      </w:r>
    </w:p>
    <w:p w14:paraId="4F4EF90C">
      <w:pPr>
        <w:rPr>
          <w:b w:val="0"/>
          <w:sz w:val="21"/>
          <w:szCs w:val="21"/>
        </w:rPr>
      </w:pPr>
      <w:bookmarkStart w:id="25" w:name="_Toc3189"/>
      <w:bookmarkStart w:id="26" w:name="_Toc208841665"/>
      <w:r>
        <w:rPr>
          <w:rFonts w:hint="eastAsia"/>
          <w:b w:val="0"/>
          <w:sz w:val="21"/>
          <w:szCs w:val="21"/>
        </w:rPr>
        <w:t>6.5 移交策划</w:t>
      </w:r>
      <w:bookmarkEnd w:id="25"/>
      <w:bookmarkEnd w:id="26"/>
    </w:p>
    <w:p w14:paraId="23B532E1">
      <w:pPr>
        <w:pStyle w:val="3"/>
        <w:snapToGrid w:val="0"/>
        <w:ind w:firstLine="0" w:firstLineChars="0"/>
      </w:pPr>
      <w:r>
        <w:t>6.5.1 项目监理机构应建议建设单位在总体策划阶段制定初步的绿色移交方案，并提醒建设单位在项目竣工前编制完成正式移交方案。</w:t>
      </w:r>
    </w:p>
    <w:p w14:paraId="796D9C54">
      <w:pPr>
        <w:pStyle w:val="3"/>
        <w:snapToGrid w:val="0"/>
        <w:ind w:firstLine="0" w:firstLineChars="0"/>
      </w:pPr>
      <w:r>
        <w:t>6.5.2 绿色移交策划</w:t>
      </w:r>
      <w:r>
        <w:rPr>
          <w:rFonts w:hint="eastAsia"/>
        </w:rPr>
        <w:t>内容应包括绿色专项验收成果、数字化移交清单、移交标准要求、移交责任主体和移交期限。</w:t>
      </w:r>
    </w:p>
    <w:p w14:paraId="7D13445D">
      <w:pPr>
        <w:outlineLvl w:val="0"/>
        <w:rPr>
          <w:rFonts w:cstheme="minorBidi"/>
          <w:b w:val="0"/>
          <w:bCs w:val="0"/>
          <w:kern w:val="2"/>
          <w:sz w:val="21"/>
          <w:szCs w:val="21"/>
        </w:rPr>
      </w:pPr>
      <w:bookmarkStart w:id="27" w:name="_Toc219907737"/>
      <w:r>
        <w:rPr>
          <w:rFonts w:cstheme="minorBidi"/>
          <w:b w:val="0"/>
          <w:bCs w:val="0"/>
          <w:kern w:val="2"/>
          <w:sz w:val="21"/>
          <w:szCs w:val="21"/>
        </w:rPr>
        <w:t xml:space="preserve">7 </w:t>
      </w:r>
      <w:r>
        <w:rPr>
          <w:rFonts w:hint="eastAsia" w:cstheme="minorBidi"/>
          <w:b w:val="0"/>
          <w:bCs w:val="0"/>
          <w:kern w:val="2"/>
          <w:sz w:val="21"/>
          <w:szCs w:val="21"/>
        </w:rPr>
        <w:t>绿色设计监理措施</w:t>
      </w:r>
      <w:bookmarkEnd w:id="27"/>
    </w:p>
    <w:p w14:paraId="67329BBE">
      <w:pPr>
        <w:outlineLvl w:val="1"/>
        <w:rPr>
          <w:rFonts w:cstheme="minorBidi"/>
          <w:b w:val="0"/>
          <w:bCs w:val="0"/>
          <w:kern w:val="2"/>
          <w:sz w:val="21"/>
          <w:szCs w:val="21"/>
        </w:rPr>
      </w:pPr>
      <w:bookmarkStart w:id="28" w:name="_Toc219907738"/>
      <w:r>
        <w:rPr>
          <w:rFonts w:hint="eastAsia" w:cstheme="minorBidi"/>
          <w:b w:val="0"/>
          <w:bCs w:val="0"/>
          <w:kern w:val="2"/>
          <w:sz w:val="21"/>
          <w:szCs w:val="21"/>
        </w:rPr>
        <w:t>7.1</w:t>
      </w:r>
      <w:r>
        <w:rPr>
          <w:rFonts w:cstheme="minorBidi"/>
          <w:b w:val="0"/>
          <w:bCs w:val="0"/>
          <w:kern w:val="2"/>
          <w:sz w:val="21"/>
          <w:szCs w:val="21"/>
        </w:rPr>
        <w:t xml:space="preserve"> </w:t>
      </w:r>
      <w:r>
        <w:rPr>
          <w:rFonts w:hint="eastAsia" w:cstheme="minorBidi"/>
          <w:b w:val="0"/>
          <w:bCs w:val="0"/>
          <w:kern w:val="2"/>
          <w:sz w:val="21"/>
          <w:szCs w:val="21"/>
        </w:rPr>
        <w:t>一般要求</w:t>
      </w:r>
      <w:bookmarkEnd w:id="28"/>
    </w:p>
    <w:p w14:paraId="1B8DC0E3">
      <w:pPr>
        <w:pStyle w:val="3"/>
        <w:snapToGrid w:val="0"/>
        <w:ind w:firstLine="0" w:firstLineChars="0"/>
      </w:pPr>
      <w:r>
        <w:rPr>
          <w:rFonts w:hint="eastAsia"/>
        </w:rPr>
        <w:t>7.1.1项目监理机构应参加建设单位召开的设计专题协调会，协助建设单位解决各专业在绿色设计中出现的技术问题。</w:t>
      </w:r>
    </w:p>
    <w:p w14:paraId="282D776B">
      <w:pPr>
        <w:pStyle w:val="3"/>
        <w:snapToGrid w:val="0"/>
        <w:ind w:firstLine="0" w:firstLineChars="0"/>
      </w:pPr>
      <w:r>
        <w:t>7.1.2项目监理机构对审查中发现的不符合绿色建造要求的设计问题或优化建议，应以书面形式向设计单位提出设计问题通知单，设计单位应及时回复并对原设计文件进行修改。</w:t>
      </w:r>
    </w:p>
    <w:p w14:paraId="65724245">
      <w:pPr>
        <w:pStyle w:val="3"/>
        <w:snapToGrid w:val="0"/>
        <w:ind w:firstLine="0" w:firstLineChars="0"/>
      </w:pPr>
      <w:r>
        <w:t>7.1.3</w:t>
      </w:r>
      <w:r>
        <w:rPr>
          <w:rFonts w:hint="eastAsia"/>
        </w:rPr>
        <w:t>项目监理机构应在设计成果评估报告中客观评价绿色设计目标的实现情况。</w:t>
      </w:r>
    </w:p>
    <w:p w14:paraId="20F6C0DD">
      <w:pPr>
        <w:pStyle w:val="3"/>
        <w:snapToGrid w:val="0"/>
        <w:ind w:firstLine="0" w:firstLineChars="0"/>
      </w:pPr>
      <w:r>
        <w:t>7.1.4项目监理机构应建立绿色设计</w:t>
      </w:r>
      <w:r>
        <w:rPr>
          <w:rFonts w:hint="eastAsia"/>
        </w:rPr>
        <w:t>监理</w:t>
      </w:r>
      <w:r>
        <w:t>文件台账，在工程竣工验收后按照档案管理要求，将需要归档的文件资料移交</w:t>
      </w:r>
      <w:r>
        <w:rPr>
          <w:rFonts w:hint="eastAsia"/>
        </w:rPr>
        <w:t>建设单位</w:t>
      </w:r>
      <w:r>
        <w:t>，同时提供电子版。</w:t>
      </w:r>
    </w:p>
    <w:p w14:paraId="3551AA0A">
      <w:pPr>
        <w:outlineLvl w:val="1"/>
        <w:rPr>
          <w:rFonts w:cstheme="minorBidi"/>
          <w:b w:val="0"/>
          <w:bCs w:val="0"/>
          <w:kern w:val="2"/>
          <w:sz w:val="21"/>
          <w:szCs w:val="21"/>
        </w:rPr>
      </w:pPr>
      <w:bookmarkStart w:id="29" w:name="_Toc219907739"/>
      <w:r>
        <w:rPr>
          <w:rFonts w:hint="eastAsia" w:cstheme="minorBidi"/>
          <w:b w:val="0"/>
          <w:bCs w:val="0"/>
          <w:kern w:val="2"/>
          <w:sz w:val="21"/>
          <w:szCs w:val="21"/>
        </w:rPr>
        <w:t>7.2绿色设计监理措施</w:t>
      </w:r>
      <w:bookmarkEnd w:id="29"/>
    </w:p>
    <w:p w14:paraId="0C17FA8F">
      <w:pPr>
        <w:pStyle w:val="3"/>
        <w:snapToGrid w:val="0"/>
        <w:ind w:firstLine="0" w:firstLineChars="0"/>
      </w:pPr>
      <w:r>
        <w:t>7.2.1</w:t>
      </w:r>
      <w:r>
        <w:rPr>
          <w:rFonts w:hint="eastAsia"/>
        </w:rPr>
        <w:t>项目监理机构应协助建设单位编制设计任务书中绿色建造相关内容，明确符合国家、行业及地方的现行法律法规、标准规范要求的绿色建造的目标、要求和具体指标。</w:t>
      </w:r>
    </w:p>
    <w:p w14:paraId="3F025774">
      <w:pPr>
        <w:pStyle w:val="3"/>
        <w:snapToGrid w:val="0"/>
        <w:ind w:firstLine="0" w:firstLineChars="0"/>
      </w:pPr>
      <w:r>
        <w:rPr>
          <w:rFonts w:hint="eastAsia"/>
        </w:rPr>
        <w:t>7.2.2项目监理机构应审核设计单位报送的相关资质材料，包括以下内容：</w:t>
      </w:r>
    </w:p>
    <w:p w14:paraId="57E1C838">
      <w:pPr>
        <w:pStyle w:val="3"/>
        <w:snapToGrid w:val="0"/>
      </w:pPr>
      <w:r>
        <w:t>a</w:t>
      </w:r>
      <w:r>
        <w:rPr>
          <w:rFonts w:hint="eastAsia"/>
        </w:rPr>
        <w:t>）审核设计单位的营业执照、资质证书；</w:t>
      </w:r>
    </w:p>
    <w:p w14:paraId="0BCAE656">
      <w:pPr>
        <w:pStyle w:val="3"/>
        <w:snapToGrid w:val="0"/>
      </w:pPr>
      <w:r>
        <w:t>b</w:t>
      </w:r>
      <w:r>
        <w:rPr>
          <w:rFonts w:hint="eastAsia"/>
        </w:rPr>
        <w:t>）审核项目设计组织机构、资源配置及主要岗位设计人员持证情况；</w:t>
      </w:r>
    </w:p>
    <w:p w14:paraId="01F32A7E">
      <w:pPr>
        <w:pStyle w:val="3"/>
        <w:snapToGrid w:val="0"/>
      </w:pPr>
      <w:r>
        <w:rPr>
          <w:rFonts w:hint="eastAsia"/>
        </w:rPr>
        <w:t>c）审查项目设计质量管理体系、各阶段设计质量计划和技术组织措施；</w:t>
      </w:r>
    </w:p>
    <w:p w14:paraId="084E12EE">
      <w:pPr>
        <w:pStyle w:val="3"/>
        <w:snapToGrid w:val="0"/>
        <w:ind w:firstLine="0" w:firstLineChars="0"/>
      </w:pPr>
      <w:r>
        <w:rPr>
          <w:rFonts w:hint="eastAsia"/>
        </w:rPr>
        <w:t>7.2.3项目监理机构应审查设计原则中绿色设计相关内容，并出具评审意见。</w:t>
      </w:r>
    </w:p>
    <w:p w14:paraId="406E90A0">
      <w:pPr>
        <w:pStyle w:val="3"/>
        <w:adjustRightInd w:val="0"/>
        <w:snapToGrid w:val="0"/>
        <w:ind w:firstLine="0" w:firstLineChars="0"/>
      </w:pPr>
      <w:r>
        <w:t>7.2.4</w:t>
      </w:r>
      <w:r>
        <w:rPr>
          <w:rFonts w:hint="eastAsia" w:hAnsi="宋体"/>
          <w:spacing w:val="4"/>
          <w:kern w:val="2"/>
          <w:szCs w:val="21"/>
          <w:shd w:val="clear" w:color="auto" w:fill="FFFFFF"/>
        </w:rPr>
        <w:t>项目监理机构</w:t>
      </w:r>
      <w:r>
        <w:rPr>
          <w:rFonts w:hint="eastAsia"/>
        </w:rPr>
        <w:t>应审查厂址选择与总平面布置绿色设计，包括以下内容：</w:t>
      </w:r>
    </w:p>
    <w:p w14:paraId="6CAF2F93">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a</w:t>
      </w:r>
      <w:r>
        <w:rPr>
          <w:rFonts w:hint="eastAsia" w:ascii="宋体" w:hAnsi="宋体" w:eastAsia="宋体" w:cstheme="minorBidi"/>
          <w:b w:val="0"/>
          <w:bCs w:val="0"/>
          <w:kern w:val="2"/>
          <w:sz w:val="21"/>
          <w:szCs w:val="24"/>
        </w:rPr>
        <w:t>）生态保护：设计方案应最大限度保护原有生态环境，避让自然保护区、水源地等环境敏感区。应对砍伐树木、占用农田等进行优化；</w:t>
      </w:r>
    </w:p>
    <w:p w14:paraId="17C1185C">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）节约用地：总图布置应紧凑合理，采用联合布置、架空布置等方式节约用地。辅助设施应考虑共享共用；</w:t>
      </w:r>
    </w:p>
    <w:p w14:paraId="65D041EF">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）交通流线：物料运输、人员流线设计应高效，以减少运输能耗和干扰。</w:t>
      </w:r>
    </w:p>
    <w:p w14:paraId="017E56BA">
      <w:pPr>
        <w:pStyle w:val="3"/>
        <w:adjustRightInd w:val="0"/>
        <w:snapToGrid w:val="0"/>
        <w:ind w:firstLine="0" w:firstLineChars="0"/>
      </w:pPr>
      <w:r>
        <w:t>7.2.5</w:t>
      </w:r>
      <w:r>
        <w:rPr>
          <w:rFonts w:hint="eastAsia" w:hAnsi="宋体"/>
          <w:spacing w:val="4"/>
          <w:kern w:val="2"/>
          <w:szCs w:val="21"/>
          <w:shd w:val="clear" w:color="auto" w:fill="FFFFFF"/>
        </w:rPr>
        <w:t>项目监理机构</w:t>
      </w:r>
      <w:r>
        <w:rPr>
          <w:rFonts w:hint="eastAsia"/>
        </w:rPr>
        <w:t>应审查主要工艺系统绿色设计，包括以下内容：</w:t>
      </w:r>
    </w:p>
    <w:p w14:paraId="66D1DC6F">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a）</w:t>
      </w:r>
      <w:r>
        <w:rPr>
          <w:rFonts w:hint="eastAsia" w:ascii="宋体" w:hAnsi="宋体" w:eastAsia="宋体" w:cstheme="minorBidi"/>
          <w:b w:val="0"/>
          <w:bCs w:val="0"/>
          <w:kern w:val="2"/>
          <w:sz w:val="21"/>
          <w:szCs w:val="24"/>
        </w:rPr>
        <w:t>高效清洁燃烧技术：应选用超超临界、循环流化床（</w:t>
      </w:r>
      <w:r>
        <w:rPr>
          <w:rFonts w:ascii="宋体" w:hAnsi="宋体" w:eastAsia="宋体" w:cstheme="minorBidi"/>
          <w:b w:val="0"/>
          <w:bCs w:val="0"/>
          <w:kern w:val="2"/>
          <w:sz w:val="21"/>
          <w:szCs w:val="24"/>
        </w:rPr>
        <w:t>CFB）等高效率、低排放的燃煤发电技术</w:t>
      </w:r>
      <w:r>
        <w:rPr>
          <w:rFonts w:hint="eastAsia" w:ascii="宋体" w:hAnsi="宋体" w:eastAsia="宋体" w:cstheme="minorBidi"/>
          <w:b w:val="0"/>
          <w:bCs w:val="0"/>
          <w:kern w:val="2"/>
          <w:sz w:val="21"/>
          <w:szCs w:val="24"/>
        </w:rPr>
        <w:t>；</w:t>
      </w:r>
    </w:p>
    <w:p w14:paraId="1C027761">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）节能降耗设计：汽轮机、锅炉、风机、水泵等主要耗能设备的选型，应采用高效率产品，应有烟气余热回收系统、凝结水回收系统等能量梯级利用方案；</w:t>
      </w:r>
    </w:p>
    <w:p w14:paraId="25AA762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）节水与水资源综合利用：应采用空冷技术等节水型冷却方式（在缺水地区），应有完整的废水处理与回用系统，应实现“一水多用”和废水“零排放”目标；</w:t>
      </w:r>
    </w:p>
    <w:p w14:paraId="17831BDF">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污染物控制设计：除尘（如电袋复合除尘）、脱硫（如高效石灰石</w:t>
      </w:r>
      <w:r>
        <w:rPr>
          <w:rFonts w:ascii="宋体" w:hAnsi="宋体" w:eastAsia="宋体" w:cstheme="minorBidi"/>
          <w:b w:val="0"/>
          <w:bCs w:val="0"/>
          <w:kern w:val="2"/>
          <w:sz w:val="21"/>
          <w:szCs w:val="24"/>
        </w:rPr>
        <w:t>-石膏湿法脱硫）、脱硝（如低氮燃烧+SCR）系统的设计效率高，满足环保排放标准；应有噪声、灰渣、石膏等固体废弃物的处理与综合利用设计方案（如制砖、铺路、水泥掺料等）。</w:t>
      </w:r>
    </w:p>
    <w:p w14:paraId="3A9AF5EB">
      <w:pPr>
        <w:pStyle w:val="3"/>
        <w:snapToGrid w:val="0"/>
        <w:ind w:firstLine="0" w:firstLineChars="0"/>
      </w:pPr>
      <w:r>
        <w:t>7.2.6</w:t>
      </w:r>
      <w:r>
        <w:rPr>
          <w:rFonts w:hint="eastAsia"/>
        </w:rPr>
        <w:t>项目监理机构应审查绿色建材与资源利用，包括以下内容：</w:t>
      </w:r>
    </w:p>
    <w:p w14:paraId="65D90159">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a</w:t>
      </w:r>
      <w:r>
        <w:rPr>
          <w:rFonts w:hint="eastAsia" w:ascii="宋体" w:hAnsi="宋体" w:eastAsia="宋体" w:cstheme="minorBidi"/>
          <w:b w:val="0"/>
          <w:bCs w:val="0"/>
          <w:kern w:val="2"/>
          <w:sz w:val="21"/>
          <w:szCs w:val="24"/>
        </w:rPr>
        <w:t>）设计文件中应明确要求使用符合绿色建材标准的材料；</w:t>
      </w:r>
    </w:p>
    <w:p w14:paraId="5115B063">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）设计文件中应明确建筑拆除和场地清理产生的废弃物再利用方案（如旧建筑混凝土破碎后作为路基填料）。</w:t>
      </w:r>
    </w:p>
    <w:p w14:paraId="481CA5DF">
      <w:pPr>
        <w:pStyle w:val="3"/>
        <w:ind w:firstLine="0" w:firstLineChars="0"/>
      </w:pPr>
      <w:r>
        <w:rPr>
          <w:rFonts w:hint="eastAsia"/>
        </w:rPr>
        <w:t>7.</w:t>
      </w:r>
      <w:r>
        <w:t>2</w:t>
      </w:r>
      <w:r>
        <w:rPr>
          <w:rFonts w:hint="eastAsia"/>
        </w:rPr>
        <w:t>.</w:t>
      </w:r>
      <w:r>
        <w:t>7</w:t>
      </w:r>
      <w:r>
        <w:rPr>
          <w:rFonts w:hint="eastAsia" w:hAnsi="宋体"/>
          <w:spacing w:val="4"/>
          <w:kern w:val="2"/>
          <w:szCs w:val="21"/>
          <w:shd w:val="clear" w:color="auto" w:fill="FFFFFF"/>
        </w:rPr>
        <w:t>项目监理机构</w:t>
      </w:r>
      <w:r>
        <w:rPr>
          <w:rFonts w:hint="eastAsia"/>
        </w:rPr>
        <w:t>应审查生态环境保护与恢复，包括以下内容：</w:t>
      </w:r>
    </w:p>
    <w:p w14:paraId="0E144909">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a</w:t>
      </w:r>
      <w:r>
        <w:rPr>
          <w:rFonts w:hint="eastAsia" w:ascii="宋体" w:hAnsi="宋体" w:eastAsia="宋体" w:cstheme="minorBidi"/>
          <w:b w:val="0"/>
          <w:bCs w:val="0"/>
          <w:kern w:val="2"/>
          <w:sz w:val="21"/>
          <w:szCs w:val="24"/>
        </w:rPr>
        <w:t>）设计文件中水土保持方案和边坡防护设计应到位；</w:t>
      </w:r>
    </w:p>
    <w:p w14:paraId="3B429CC3">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）设计文件中厂区绿化设计应采用本土植物，并考虑生物多样性，采用节水灌溉方式。</w:t>
      </w:r>
    </w:p>
    <w:p w14:paraId="0584AB0D">
      <w:pPr>
        <w:pStyle w:val="3"/>
        <w:ind w:firstLine="0" w:firstLineChars="0"/>
      </w:pPr>
      <w:r>
        <w:rPr>
          <w:rFonts w:hint="eastAsia"/>
        </w:rPr>
        <w:t>7.</w:t>
      </w:r>
      <w:r>
        <w:t>2</w:t>
      </w:r>
      <w:r>
        <w:rPr>
          <w:rFonts w:hint="eastAsia"/>
        </w:rPr>
        <w:t>.</w:t>
      </w:r>
      <w:r>
        <w:t>8</w:t>
      </w:r>
      <w:r>
        <w:rPr>
          <w:rFonts w:hint="eastAsia" w:hAnsi="宋体"/>
          <w:spacing w:val="4"/>
          <w:kern w:val="2"/>
          <w:szCs w:val="21"/>
          <w:shd w:val="clear" w:color="auto" w:fill="FFFFFF"/>
        </w:rPr>
        <w:t>项目监理机构</w:t>
      </w:r>
      <w:r>
        <w:rPr>
          <w:rFonts w:hint="eastAsia"/>
        </w:rPr>
        <w:t>应对专项绿色技术设计进行复核，包括以下内容：</w:t>
      </w:r>
    </w:p>
    <w:p w14:paraId="4DA2CCC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a</w:t>
      </w:r>
      <w:r>
        <w:rPr>
          <w:rFonts w:hint="eastAsia" w:ascii="宋体" w:hAnsi="宋体" w:eastAsia="宋体" w:cstheme="minorBidi"/>
          <w:b w:val="0"/>
          <w:bCs w:val="0"/>
          <w:kern w:val="2"/>
          <w:sz w:val="21"/>
          <w:szCs w:val="24"/>
        </w:rPr>
        <w:t>）建筑节能：主厂房、附属建筑等的围护结构保温、隔热设计，以及自然采光、通风设计应符合节能标准；</w:t>
      </w:r>
    </w:p>
    <w:p w14:paraId="79965A22">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）可再生能源利用：厂区照明、生活热水等辅助系统应考虑太阳能、风能等可再生能源的利用；</w:t>
      </w:r>
    </w:p>
    <w:p w14:paraId="180CCFE0">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）智慧电厂与数字化交付：设计文件中宜有厂级监控信息系统（SIS）、管理信息系统（MIS），并提出构建数字孪生电厂的框架，为未来实现智能化、精细化运营，降低运维能耗提供基础；</w:t>
      </w:r>
    </w:p>
    <w:p w14:paraId="3E8F923A">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d）科技创新性：应采用能够提高绿色建造成效的新技术、新工艺、新流程、新材料、新装备、新产品（经主管部门鉴定的技术创新成果）等技术创新成果。</w:t>
      </w:r>
    </w:p>
    <w:p w14:paraId="24E98A59">
      <w:pPr>
        <w:outlineLvl w:val="0"/>
        <w:rPr>
          <w:rFonts w:cstheme="minorBidi"/>
          <w:b w:val="0"/>
          <w:bCs w:val="0"/>
          <w:kern w:val="2"/>
          <w:sz w:val="21"/>
          <w:szCs w:val="21"/>
        </w:rPr>
      </w:pPr>
      <w:bookmarkStart w:id="30" w:name="_Toc219907740"/>
      <w:r>
        <w:rPr>
          <w:rFonts w:cstheme="minorBidi"/>
          <w:b w:val="0"/>
          <w:bCs w:val="0"/>
          <w:kern w:val="2"/>
          <w:sz w:val="21"/>
          <w:szCs w:val="21"/>
        </w:rPr>
        <w:t xml:space="preserve">8 </w:t>
      </w:r>
      <w:r>
        <w:rPr>
          <w:rFonts w:hint="eastAsia" w:cstheme="minorBidi"/>
          <w:b w:val="0"/>
          <w:bCs w:val="0"/>
          <w:kern w:val="2"/>
          <w:sz w:val="21"/>
          <w:szCs w:val="21"/>
        </w:rPr>
        <w:t>绿色施工监理措施</w:t>
      </w:r>
      <w:bookmarkEnd w:id="30"/>
    </w:p>
    <w:p w14:paraId="2E6D328D">
      <w:pPr>
        <w:outlineLvl w:val="1"/>
        <w:rPr>
          <w:rFonts w:cstheme="minorBidi"/>
          <w:b w:val="0"/>
          <w:bCs w:val="0"/>
          <w:kern w:val="2"/>
          <w:sz w:val="21"/>
          <w:szCs w:val="21"/>
        </w:rPr>
      </w:pPr>
      <w:bookmarkStart w:id="31" w:name="_Toc208841668"/>
      <w:bookmarkStart w:id="32" w:name="_Toc219907741"/>
      <w:r>
        <w:rPr>
          <w:rFonts w:cstheme="minorBidi"/>
          <w:b w:val="0"/>
          <w:bCs w:val="0"/>
          <w:kern w:val="2"/>
          <w:sz w:val="21"/>
          <w:szCs w:val="21"/>
        </w:rPr>
        <w:t xml:space="preserve">8.1  </w:t>
      </w:r>
      <w:bookmarkEnd w:id="31"/>
      <w:r>
        <w:rPr>
          <w:rFonts w:hint="eastAsia" w:cstheme="minorBidi"/>
          <w:b w:val="0"/>
          <w:bCs w:val="0"/>
          <w:kern w:val="2"/>
          <w:sz w:val="21"/>
          <w:szCs w:val="21"/>
        </w:rPr>
        <w:t>一般要求</w:t>
      </w:r>
      <w:bookmarkEnd w:id="32"/>
    </w:p>
    <w:p w14:paraId="2E392A3C">
      <w:pPr>
        <w:pStyle w:val="3"/>
        <w:snapToGrid w:val="0"/>
        <w:ind w:firstLine="0" w:firstLineChars="0"/>
      </w:pPr>
      <w:bookmarkStart w:id="33" w:name="_Toc208841669"/>
      <w:r>
        <w:t>8.1.1在施工阶段开始前，</w:t>
      </w:r>
      <w:r>
        <w:rPr>
          <w:rFonts w:hint="eastAsia"/>
        </w:rPr>
        <w:t>项目监理机构应</w:t>
      </w:r>
      <w:r>
        <w:t>审查施工单位编制的绿色施工</w:t>
      </w:r>
      <w:r>
        <w:rPr>
          <w:rFonts w:hint="eastAsia"/>
        </w:rPr>
        <w:t>策划、</w:t>
      </w:r>
      <w:r>
        <w:t>绿色施工方案，并形成书面审核意见</w:t>
      </w:r>
      <w:r>
        <w:rPr>
          <w:rFonts w:hint="eastAsia"/>
        </w:rPr>
        <w:t>反馈施工</w:t>
      </w:r>
      <w:r>
        <w:t>单位，跟踪落实整改情况。</w:t>
      </w:r>
    </w:p>
    <w:p w14:paraId="6215FF8F">
      <w:pPr>
        <w:pStyle w:val="3"/>
        <w:snapToGrid w:val="0"/>
        <w:ind w:firstLine="0" w:firstLineChars="0"/>
      </w:pPr>
      <w:r>
        <w:t>8.1.2</w:t>
      </w:r>
      <w:r>
        <w:rPr>
          <w:rFonts w:hint="eastAsia"/>
        </w:rPr>
        <w:t>项目监理机构应</w:t>
      </w:r>
      <w:r>
        <w:t>在工程开工前</w:t>
      </w:r>
      <w:r>
        <w:rPr>
          <w:rFonts w:hint="eastAsia"/>
        </w:rPr>
        <w:t>监督</w:t>
      </w:r>
      <w:r>
        <w:t>施工单位</w:t>
      </w:r>
      <w:r>
        <w:rPr>
          <w:rFonts w:hint="eastAsia"/>
        </w:rPr>
        <w:t>组织</w:t>
      </w:r>
      <w:r>
        <w:t>绿色施工交底，</w:t>
      </w:r>
      <w:r>
        <w:rPr>
          <w:rFonts w:hint="eastAsia"/>
        </w:rPr>
        <w:t>交底内容包括绿色施工策划及绿色施工要求。</w:t>
      </w:r>
    </w:p>
    <w:p w14:paraId="00FA00E5">
      <w:pPr>
        <w:pStyle w:val="3"/>
        <w:snapToGrid w:val="0"/>
        <w:ind w:firstLine="0" w:firstLineChars="0"/>
      </w:pPr>
      <w:r>
        <w:t>8.1.3</w:t>
      </w:r>
      <w:r>
        <w:rPr>
          <w:rFonts w:hint="eastAsia"/>
        </w:rPr>
        <w:t>项目监理机构应审查</w:t>
      </w:r>
      <w:r>
        <w:t>施工方案中的关键指标（如节能率、节水率、绿色建材应用比例、碳排放强度等）的目标值</w:t>
      </w:r>
      <w:r>
        <w:rPr>
          <w:rFonts w:hint="eastAsia"/>
        </w:rPr>
        <w:t>并给出监理意见</w:t>
      </w:r>
      <w:r>
        <w:t>，</w:t>
      </w:r>
      <w:r>
        <w:rPr>
          <w:rFonts w:hint="eastAsia"/>
        </w:rPr>
        <w:t>核实</w:t>
      </w:r>
      <w:r>
        <w:t>施工单位实现指标的技术措施。</w:t>
      </w:r>
    </w:p>
    <w:p w14:paraId="120112E8">
      <w:pPr>
        <w:pStyle w:val="3"/>
        <w:snapToGrid w:val="0"/>
        <w:ind w:firstLine="0" w:firstLineChars="0"/>
      </w:pPr>
      <w:r>
        <w:t>8.1.4</w:t>
      </w:r>
      <w:r>
        <w:rPr>
          <w:rFonts w:hint="eastAsia"/>
        </w:rPr>
        <w:t>项目监理机构应监督</w:t>
      </w:r>
      <w:r>
        <w:t>施工单位分阶段开展绿色施工自评估，对照相关量化指标进行对比分析，及时制定改进措施，不断提高绿色施工水平。</w:t>
      </w:r>
    </w:p>
    <w:p w14:paraId="4E3F0D39">
      <w:pPr>
        <w:pStyle w:val="3"/>
        <w:snapToGrid w:val="0"/>
        <w:ind w:firstLine="0" w:firstLineChars="0"/>
      </w:pPr>
      <w:r>
        <w:rPr>
          <w:rFonts w:hint="eastAsia"/>
        </w:rPr>
        <w:t>8.1.5项目监理机构应监督检查投入工程的建筑材料、设备和工艺。在监理验收过程中，不允许不符合绿色施工要求的材料或做法投入使用；对于发现的问题，应及时要求施工单位整改。</w:t>
      </w:r>
    </w:p>
    <w:p w14:paraId="63EB18DC">
      <w:pPr>
        <w:pStyle w:val="3"/>
        <w:snapToGrid w:val="0"/>
        <w:ind w:firstLine="0" w:firstLineChars="0"/>
      </w:pPr>
      <w:r>
        <w:rPr>
          <w:rFonts w:hint="eastAsia"/>
        </w:rPr>
        <w:t>8.1.6项目监理机构应监督施工进度计划与绿色施工措施的实施，使各项环保、节约资源等措施按计划落实。当施工进度与绿色施工要求发生冲突时，不应以赶工或压缩工期为由弱化或取消绿色施工措施，应督促施工单位通过优化施工组织、调整作业时间等方式减少对环境的不利影响。</w:t>
      </w:r>
    </w:p>
    <w:p w14:paraId="45D2FC96">
      <w:pPr>
        <w:pStyle w:val="3"/>
        <w:snapToGrid w:val="0"/>
        <w:ind w:firstLine="0" w:firstLineChars="0"/>
      </w:pPr>
      <w:r>
        <w:rPr>
          <w:rFonts w:hint="eastAsia"/>
        </w:rPr>
        <w:t>8.1.</w:t>
      </w:r>
      <w:r>
        <w:t>7</w:t>
      </w:r>
      <w:r>
        <w:rPr>
          <w:rFonts w:hint="eastAsia"/>
        </w:rPr>
        <w:t>项目监理机构应按照附录B绿色施工监理检查表进行检查，检查频次不少于每月1次。</w:t>
      </w:r>
    </w:p>
    <w:p w14:paraId="4A30DDA2">
      <w:pPr>
        <w:outlineLvl w:val="1"/>
        <w:rPr>
          <w:rFonts w:cstheme="minorBidi"/>
          <w:b w:val="0"/>
          <w:bCs w:val="0"/>
          <w:kern w:val="2"/>
          <w:sz w:val="21"/>
          <w:szCs w:val="21"/>
        </w:rPr>
      </w:pPr>
      <w:bookmarkStart w:id="34" w:name="_Toc219907742"/>
      <w:r>
        <w:rPr>
          <w:rFonts w:cstheme="minorBidi"/>
          <w:b w:val="0"/>
          <w:bCs w:val="0"/>
          <w:kern w:val="2"/>
          <w:sz w:val="21"/>
          <w:szCs w:val="21"/>
        </w:rPr>
        <w:t xml:space="preserve">8.2  </w:t>
      </w:r>
      <w:r>
        <w:rPr>
          <w:rFonts w:hint="eastAsia" w:cstheme="minorBidi"/>
          <w:b w:val="0"/>
          <w:bCs w:val="0"/>
          <w:kern w:val="2"/>
          <w:sz w:val="21"/>
          <w:szCs w:val="21"/>
        </w:rPr>
        <w:t>环保安全</w:t>
      </w:r>
      <w:bookmarkEnd w:id="33"/>
      <w:r>
        <w:rPr>
          <w:rFonts w:hint="eastAsia" w:cstheme="minorBidi"/>
          <w:b w:val="0"/>
          <w:bCs w:val="0"/>
          <w:kern w:val="2"/>
          <w:sz w:val="21"/>
          <w:szCs w:val="21"/>
        </w:rPr>
        <w:t>监理措施</w:t>
      </w:r>
      <w:bookmarkEnd w:id="34"/>
    </w:p>
    <w:p w14:paraId="4FB37335">
      <w:pPr>
        <w:outlineLvl w:val="2"/>
        <w:rPr>
          <w:rFonts w:cstheme="minorBidi"/>
          <w:b w:val="0"/>
          <w:bCs w:val="0"/>
          <w:kern w:val="2"/>
          <w:sz w:val="21"/>
          <w:szCs w:val="21"/>
        </w:rPr>
      </w:pPr>
      <w:bookmarkStart w:id="35" w:name="_Toc208841670"/>
      <w:bookmarkStart w:id="36" w:name="_Toc219907743"/>
      <w:r>
        <w:rPr>
          <w:rFonts w:cstheme="minorBidi"/>
          <w:b w:val="0"/>
          <w:bCs w:val="0"/>
          <w:kern w:val="2"/>
          <w:sz w:val="21"/>
          <w:szCs w:val="21"/>
        </w:rPr>
        <w:t xml:space="preserve">8.2.1 </w:t>
      </w:r>
      <w:r>
        <w:rPr>
          <w:rFonts w:hint="eastAsia" w:cstheme="minorBidi"/>
          <w:b w:val="0"/>
          <w:bCs w:val="0"/>
          <w:kern w:val="2"/>
          <w:sz w:val="21"/>
          <w:szCs w:val="21"/>
        </w:rPr>
        <w:t>环保安全通用</w:t>
      </w:r>
      <w:bookmarkEnd w:id="35"/>
      <w:r>
        <w:rPr>
          <w:rFonts w:hint="eastAsia" w:cstheme="minorBidi"/>
          <w:b w:val="0"/>
          <w:bCs w:val="0"/>
          <w:kern w:val="2"/>
          <w:sz w:val="21"/>
          <w:szCs w:val="21"/>
        </w:rPr>
        <w:t>监理措施</w:t>
      </w:r>
      <w:bookmarkEnd w:id="36"/>
    </w:p>
    <w:p w14:paraId="32578C8D">
      <w:pPr>
        <w:adjustRightInd w:val="0"/>
        <w:snapToGrid w:val="0"/>
        <w:ind w:firstLine="420" w:firstLineChars="200"/>
        <w:rPr>
          <w:rFonts w:ascii="宋体" w:hAnsi="宋体" w:eastAsia="宋体" w:cstheme="minorBidi"/>
          <w:b w:val="0"/>
          <w:bCs w:val="0"/>
          <w:kern w:val="2"/>
          <w:sz w:val="21"/>
          <w:szCs w:val="24"/>
        </w:rPr>
      </w:pPr>
      <w:bookmarkStart w:id="37" w:name="OLE_LINK1"/>
      <w:r>
        <w:rPr>
          <w:rFonts w:hint="eastAsia" w:ascii="宋体" w:hAnsi="宋体" w:eastAsia="宋体" w:cstheme="minorBidi"/>
          <w:b w:val="0"/>
          <w:bCs w:val="0"/>
          <w:kern w:val="2"/>
          <w:sz w:val="21"/>
          <w:szCs w:val="24"/>
        </w:rPr>
        <w:t>环保安全的监理检查内容包括：</w:t>
      </w:r>
      <w:r>
        <w:rPr>
          <w:rFonts w:ascii="宋体" w:hAnsi="宋体" w:eastAsia="宋体" w:cstheme="minorBidi"/>
          <w:b w:val="0"/>
          <w:bCs w:val="0"/>
          <w:kern w:val="2"/>
          <w:sz w:val="21"/>
          <w:szCs w:val="24"/>
        </w:rPr>
        <w:t>生态环境</w:t>
      </w:r>
      <w:r>
        <w:rPr>
          <w:rFonts w:hint="eastAsia" w:ascii="宋体" w:hAnsi="宋体" w:eastAsia="宋体" w:cstheme="minorBidi"/>
          <w:b w:val="0"/>
          <w:bCs w:val="0"/>
          <w:kern w:val="2"/>
          <w:sz w:val="21"/>
          <w:szCs w:val="24"/>
        </w:rPr>
        <w:t>保护</w:t>
      </w:r>
      <w:r>
        <w:rPr>
          <w:rFonts w:ascii="宋体" w:hAnsi="宋体" w:eastAsia="宋体" w:cstheme="minorBidi"/>
          <w:b w:val="0"/>
          <w:bCs w:val="0"/>
          <w:kern w:val="2"/>
          <w:sz w:val="21"/>
          <w:szCs w:val="24"/>
        </w:rPr>
        <w:t>与施工现场安全</w:t>
      </w:r>
      <w:r>
        <w:rPr>
          <w:rFonts w:hint="eastAsia" w:ascii="宋体" w:hAnsi="宋体" w:eastAsia="宋体" w:cstheme="minorBidi"/>
          <w:b w:val="0"/>
          <w:bCs w:val="0"/>
          <w:kern w:val="2"/>
          <w:sz w:val="21"/>
          <w:szCs w:val="24"/>
        </w:rPr>
        <w:t>、</w:t>
      </w:r>
      <w:r>
        <w:rPr>
          <w:rFonts w:ascii="宋体" w:hAnsi="宋体" w:eastAsia="宋体" w:cstheme="minorBidi"/>
          <w:b w:val="0"/>
          <w:bCs w:val="0"/>
          <w:kern w:val="2"/>
          <w:sz w:val="21"/>
          <w:szCs w:val="24"/>
        </w:rPr>
        <w:t>扬尘控制</w:t>
      </w:r>
      <w:r>
        <w:rPr>
          <w:rFonts w:hint="eastAsia" w:ascii="宋体" w:hAnsi="宋体" w:eastAsia="宋体" w:cstheme="minorBidi"/>
          <w:b w:val="0"/>
          <w:bCs w:val="0"/>
          <w:kern w:val="2"/>
          <w:sz w:val="21"/>
          <w:szCs w:val="24"/>
        </w:rPr>
        <w:t>、</w:t>
      </w:r>
      <w:r>
        <w:rPr>
          <w:rFonts w:ascii="宋体" w:hAnsi="宋体" w:eastAsia="宋体" w:cstheme="minorBidi"/>
          <w:b w:val="0"/>
          <w:bCs w:val="0"/>
          <w:kern w:val="2"/>
          <w:sz w:val="21"/>
          <w:szCs w:val="24"/>
        </w:rPr>
        <w:t>水土污染控制</w:t>
      </w:r>
      <w:r>
        <w:rPr>
          <w:rFonts w:hint="eastAsia" w:ascii="宋体" w:hAnsi="宋体" w:eastAsia="宋体" w:cstheme="minorBidi"/>
          <w:b w:val="0"/>
          <w:bCs w:val="0"/>
          <w:kern w:val="2"/>
          <w:sz w:val="21"/>
          <w:szCs w:val="24"/>
        </w:rPr>
        <w:t>、废气及有害气体排放控制、光污染控制、</w:t>
      </w:r>
      <w:r>
        <w:rPr>
          <w:rFonts w:ascii="宋体" w:hAnsi="宋体" w:eastAsia="宋体" w:cstheme="minorBidi"/>
          <w:b w:val="0"/>
          <w:bCs w:val="0"/>
          <w:kern w:val="2"/>
          <w:sz w:val="21"/>
          <w:szCs w:val="24"/>
        </w:rPr>
        <w:t>噪声与振动控制</w:t>
      </w:r>
      <w:r>
        <w:rPr>
          <w:rFonts w:hint="eastAsia" w:ascii="宋体" w:hAnsi="宋体" w:eastAsia="宋体" w:cstheme="minorBidi"/>
          <w:b w:val="0"/>
          <w:bCs w:val="0"/>
          <w:kern w:val="2"/>
          <w:sz w:val="21"/>
          <w:szCs w:val="24"/>
        </w:rPr>
        <w:t>、</w:t>
      </w:r>
      <w:r>
        <w:rPr>
          <w:rFonts w:ascii="宋体" w:hAnsi="宋体" w:eastAsia="宋体" w:cstheme="minorBidi"/>
          <w:b w:val="0"/>
          <w:bCs w:val="0"/>
          <w:kern w:val="2"/>
          <w:sz w:val="21"/>
          <w:szCs w:val="24"/>
        </w:rPr>
        <w:t>施工用地及设施保护</w:t>
      </w:r>
      <w:r>
        <w:rPr>
          <w:rFonts w:hint="eastAsia" w:ascii="宋体" w:hAnsi="宋体" w:eastAsia="宋体" w:cstheme="minorBidi"/>
          <w:b w:val="0"/>
          <w:bCs w:val="0"/>
          <w:kern w:val="2"/>
          <w:sz w:val="21"/>
          <w:szCs w:val="24"/>
        </w:rPr>
        <w:t>、</w:t>
      </w:r>
      <w:r>
        <w:rPr>
          <w:rFonts w:ascii="宋体" w:hAnsi="宋体" w:eastAsia="宋体" w:cstheme="minorBidi"/>
          <w:b w:val="0"/>
          <w:bCs w:val="0"/>
          <w:kern w:val="2"/>
          <w:sz w:val="21"/>
          <w:szCs w:val="24"/>
        </w:rPr>
        <w:t>职业健康管理</w:t>
      </w:r>
      <w:r>
        <w:rPr>
          <w:rFonts w:hint="eastAsia" w:ascii="宋体" w:hAnsi="宋体" w:eastAsia="宋体" w:cstheme="minorBidi"/>
          <w:b w:val="0"/>
          <w:bCs w:val="0"/>
          <w:kern w:val="2"/>
          <w:sz w:val="21"/>
          <w:szCs w:val="24"/>
        </w:rPr>
        <w:t>等。</w:t>
      </w:r>
    </w:p>
    <w:p w14:paraId="63B7BDF5">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w:t>
      </w:r>
      <w:r>
        <w:rPr>
          <w:rFonts w:hint="eastAsia" w:ascii="宋体" w:hAnsi="宋体" w:eastAsia="宋体" w:cstheme="minorBidi"/>
          <w:b w:val="0"/>
          <w:bCs w:val="0"/>
          <w:kern w:val="2"/>
          <w:sz w:val="21"/>
          <w:szCs w:val="24"/>
        </w:rPr>
        <w:t>1.1</w:t>
      </w:r>
      <w:r>
        <w:rPr>
          <w:rFonts w:ascii="宋体" w:hAnsi="宋体" w:eastAsia="宋体" w:cstheme="minorBidi"/>
          <w:b w:val="0"/>
          <w:bCs w:val="0"/>
          <w:kern w:val="2"/>
          <w:sz w:val="21"/>
          <w:szCs w:val="24"/>
        </w:rPr>
        <w:t xml:space="preserve">  生态环境</w:t>
      </w:r>
      <w:r>
        <w:rPr>
          <w:rFonts w:hint="eastAsia" w:ascii="宋体" w:hAnsi="宋体" w:eastAsia="宋体" w:cstheme="minorBidi"/>
          <w:b w:val="0"/>
          <w:bCs w:val="0"/>
          <w:kern w:val="2"/>
          <w:sz w:val="21"/>
          <w:szCs w:val="24"/>
        </w:rPr>
        <w:t>保护</w:t>
      </w:r>
      <w:r>
        <w:rPr>
          <w:rFonts w:ascii="宋体" w:hAnsi="宋体" w:eastAsia="宋体" w:cstheme="minorBidi"/>
          <w:b w:val="0"/>
          <w:bCs w:val="0"/>
          <w:kern w:val="2"/>
          <w:sz w:val="21"/>
          <w:szCs w:val="24"/>
        </w:rPr>
        <w:t>与施工现场安全</w:t>
      </w:r>
      <w:r>
        <w:rPr>
          <w:rFonts w:hint="eastAsia" w:ascii="宋体" w:hAnsi="宋体" w:eastAsia="宋体" w:cstheme="minorBidi"/>
          <w:b w:val="0"/>
          <w:bCs w:val="0"/>
          <w:kern w:val="2"/>
          <w:sz w:val="21"/>
          <w:szCs w:val="24"/>
        </w:rPr>
        <w:t>的监理检查内容应包括</w:t>
      </w:r>
      <w:r>
        <w:rPr>
          <w:rFonts w:ascii="宋体" w:hAnsi="宋体" w:eastAsia="宋体" w:cstheme="minorBidi"/>
          <w:b w:val="0"/>
          <w:bCs w:val="0"/>
          <w:kern w:val="2"/>
          <w:sz w:val="21"/>
          <w:szCs w:val="24"/>
        </w:rPr>
        <w:t>：</w:t>
      </w:r>
    </w:p>
    <w:p w14:paraId="1AFF5DD0">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a）监督施工单位识别与评价环境因素和危险源，并据此制定相应的应急预案、管理方案及管理措施；</w:t>
      </w:r>
    </w:p>
    <w:p w14:paraId="51BEA710">
      <w:pPr>
        <w:adjustRightInd w:val="0"/>
        <w:snapToGrid w:val="0"/>
        <w:ind w:firstLine="420" w:firstLineChars="200"/>
        <w:rPr>
          <w:rFonts w:ascii="宋体" w:hAnsi="宋体" w:eastAsia="宋体" w:cstheme="minorBidi"/>
          <w:b w:val="0"/>
          <w:bCs w:val="0"/>
          <w:kern w:val="2"/>
          <w:sz w:val="21"/>
          <w:szCs w:val="24"/>
        </w:rPr>
      </w:pPr>
      <w:bookmarkStart w:id="38" w:name="_Hlk182657578"/>
      <w:r>
        <w:rPr>
          <w:rFonts w:hint="eastAsia" w:ascii="宋体" w:hAnsi="宋体" w:eastAsia="宋体" w:cstheme="minorBidi"/>
          <w:b w:val="0"/>
          <w:bCs w:val="0"/>
          <w:kern w:val="2"/>
          <w:sz w:val="21"/>
          <w:szCs w:val="24"/>
        </w:rPr>
        <w:t>b）依据国家及地方有关生态与环境保护的规定，监督施工单位维护施工影响区域内生物多样性，避免对周边自然生态造成不利影响，并核查相应的环境事件应急预案；</w:t>
      </w:r>
    </w:p>
    <w:p w14:paraId="1A1BFAFD">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）检查对</w:t>
      </w:r>
      <w:r>
        <w:rPr>
          <w:rFonts w:ascii="宋体" w:hAnsi="宋体" w:eastAsia="宋体" w:cstheme="minorBidi"/>
          <w:b w:val="0"/>
          <w:bCs w:val="0"/>
          <w:kern w:val="2"/>
          <w:sz w:val="21"/>
          <w:szCs w:val="24"/>
        </w:rPr>
        <w:t>古树名木、文物古迹及所发现的地下文物资源应采取有效的保护措施</w:t>
      </w:r>
      <w:r>
        <w:rPr>
          <w:rFonts w:hint="eastAsia" w:ascii="宋体" w:hAnsi="宋体" w:eastAsia="宋体" w:cstheme="minorBidi"/>
          <w:b w:val="0"/>
          <w:bCs w:val="0"/>
          <w:kern w:val="2"/>
          <w:sz w:val="21"/>
          <w:szCs w:val="24"/>
        </w:rPr>
        <w:t>；</w:t>
      </w:r>
    </w:p>
    <w:p w14:paraId="3E787E2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）审查安全生产标准化建设情况，应符合《企业安全生产标准化基本规范》</w:t>
      </w:r>
      <w:r>
        <w:rPr>
          <w:rFonts w:ascii="宋体" w:hAnsi="宋体" w:eastAsia="宋体" w:cstheme="minorBidi"/>
          <w:b w:val="0"/>
          <w:bCs w:val="0"/>
          <w:kern w:val="2"/>
          <w:sz w:val="21"/>
          <w:szCs w:val="24"/>
        </w:rPr>
        <w:t>GB/T 33000的要求，实现安全健康管理系统化、岗位操作行为规范化、设备设施本质安全化、作业环境器具定置化，并推动持续改进</w:t>
      </w:r>
      <w:r>
        <w:rPr>
          <w:rFonts w:hint="eastAsia" w:ascii="宋体" w:hAnsi="宋体" w:eastAsia="宋体" w:cstheme="minorBidi"/>
          <w:b w:val="0"/>
          <w:bCs w:val="0"/>
          <w:kern w:val="2"/>
          <w:sz w:val="21"/>
          <w:szCs w:val="24"/>
        </w:rPr>
        <w:t>；</w:t>
      </w:r>
    </w:p>
    <w:p w14:paraId="2F8C4129">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e</w:t>
      </w:r>
      <w:r>
        <w:rPr>
          <w:rFonts w:hint="eastAsia" w:ascii="宋体" w:hAnsi="宋体" w:eastAsia="宋体" w:cstheme="minorBidi"/>
          <w:b w:val="0"/>
          <w:bCs w:val="0"/>
          <w:kern w:val="2"/>
          <w:sz w:val="21"/>
          <w:szCs w:val="24"/>
        </w:rPr>
        <w:t>）检查施工现场安全文明施工，责任区应划分明确、责任到人，现场整洁有序；</w:t>
      </w:r>
    </w:p>
    <w:p w14:paraId="32AC9511">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f</w:t>
      </w:r>
      <w:r>
        <w:rPr>
          <w:rFonts w:hint="eastAsia" w:ascii="宋体" w:hAnsi="宋体" w:eastAsia="宋体" w:cstheme="minorBidi"/>
          <w:b w:val="0"/>
          <w:bCs w:val="0"/>
          <w:kern w:val="2"/>
          <w:sz w:val="21"/>
          <w:szCs w:val="24"/>
        </w:rPr>
        <w:t>）检查施工现场安全及环境保护的标识标志；</w:t>
      </w:r>
    </w:p>
    <w:p w14:paraId="21DF787B">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g</w:t>
      </w:r>
      <w:r>
        <w:rPr>
          <w:rFonts w:hint="eastAsia" w:ascii="宋体" w:hAnsi="宋体" w:eastAsia="宋体" w:cstheme="minorBidi"/>
          <w:b w:val="0"/>
          <w:bCs w:val="0"/>
          <w:kern w:val="2"/>
          <w:sz w:val="21"/>
          <w:szCs w:val="24"/>
        </w:rPr>
        <w:t>）监督危险品、废品及化学品的管理，应符合《危险化学品安全管理条例》（国务院第</w:t>
      </w:r>
      <w:r>
        <w:rPr>
          <w:rFonts w:ascii="宋体" w:hAnsi="宋体" w:eastAsia="宋体" w:cstheme="minorBidi"/>
          <w:b w:val="0"/>
          <w:bCs w:val="0"/>
          <w:kern w:val="2"/>
          <w:sz w:val="21"/>
          <w:szCs w:val="24"/>
        </w:rPr>
        <w:t>344号令）的要求</w:t>
      </w:r>
      <w:r>
        <w:rPr>
          <w:rFonts w:hint="eastAsia" w:ascii="宋体" w:hAnsi="宋体" w:eastAsia="宋体" w:cstheme="minorBidi"/>
          <w:b w:val="0"/>
          <w:bCs w:val="0"/>
          <w:kern w:val="2"/>
          <w:sz w:val="21"/>
          <w:szCs w:val="24"/>
        </w:rPr>
        <w:t>；</w:t>
      </w:r>
    </w:p>
    <w:p w14:paraId="151DCF38">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h</w:t>
      </w:r>
      <w:r>
        <w:rPr>
          <w:rFonts w:hint="eastAsia" w:ascii="宋体" w:hAnsi="宋体" w:eastAsia="宋体" w:cstheme="minorBidi"/>
          <w:b w:val="0"/>
          <w:bCs w:val="0"/>
          <w:kern w:val="2"/>
          <w:sz w:val="21"/>
          <w:szCs w:val="24"/>
        </w:rPr>
        <w:t>）审查危险性较大的分部分项工程专项施工方案，应按规定完成审批，需专家论证的应已组织论证；</w:t>
      </w:r>
    </w:p>
    <w:p w14:paraId="33A3443A">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i</w:t>
      </w:r>
      <w:r>
        <w:rPr>
          <w:rFonts w:hint="eastAsia" w:ascii="宋体" w:hAnsi="宋体" w:eastAsia="宋体" w:cstheme="minorBidi"/>
          <w:b w:val="0"/>
          <w:bCs w:val="0"/>
          <w:kern w:val="2"/>
          <w:sz w:val="21"/>
          <w:szCs w:val="24"/>
        </w:rPr>
        <w:t>）检查施工过程中有关生态环境保护的监测、检测报告，应齐全、数据真实准确。</w:t>
      </w:r>
    </w:p>
    <w:bookmarkEnd w:id="37"/>
    <w:p w14:paraId="197D3758">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8.2.1.</w:t>
      </w:r>
      <w:r>
        <w:rPr>
          <w:rFonts w:hint="eastAsia" w:ascii="宋体" w:hAnsi="宋体" w:eastAsia="宋体" w:cstheme="minorBidi"/>
          <w:b w:val="0"/>
          <w:bCs w:val="0"/>
          <w:kern w:val="2"/>
          <w:sz w:val="21"/>
          <w:szCs w:val="24"/>
        </w:rPr>
        <w:t>2</w:t>
      </w:r>
      <w:r>
        <w:rPr>
          <w:rFonts w:ascii="宋体" w:hAnsi="宋体" w:eastAsia="宋体" w:cstheme="minorBidi"/>
          <w:b w:val="0"/>
          <w:bCs w:val="0"/>
          <w:kern w:val="2"/>
          <w:sz w:val="21"/>
          <w:szCs w:val="24"/>
        </w:rPr>
        <w:t xml:space="preserve">  扬尘控制</w:t>
      </w:r>
      <w:r>
        <w:rPr>
          <w:rFonts w:hint="eastAsia" w:ascii="宋体" w:hAnsi="宋体" w:eastAsia="宋体" w:cstheme="minorBidi"/>
          <w:b w:val="0"/>
          <w:bCs w:val="0"/>
          <w:kern w:val="2"/>
          <w:sz w:val="21"/>
          <w:szCs w:val="24"/>
        </w:rPr>
        <w:t>的监理检查内容应包括</w:t>
      </w:r>
      <w:r>
        <w:rPr>
          <w:rFonts w:ascii="宋体" w:hAnsi="宋体" w:eastAsia="宋体" w:cstheme="minorBidi"/>
          <w:b w:val="0"/>
          <w:bCs w:val="0"/>
          <w:kern w:val="2"/>
          <w:sz w:val="21"/>
          <w:szCs w:val="24"/>
        </w:rPr>
        <w:t>：</w:t>
      </w:r>
    </w:p>
    <w:bookmarkEnd w:id="38"/>
    <w:p w14:paraId="73C0EF60">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a）检查施工现场应安装空气质量监测设备，并核查入口处显示屏的实时数据公布情况；监督施工期间扬尘的连续监测工作，应采取有效抑尘措施，核实</w:t>
      </w:r>
      <w:r>
        <w:rPr>
          <w:rFonts w:ascii="宋体" w:hAnsi="宋体" w:eastAsia="宋体" w:cstheme="minorBidi"/>
          <w:b w:val="0"/>
          <w:bCs w:val="0"/>
          <w:kern w:val="2"/>
          <w:sz w:val="21"/>
          <w:szCs w:val="24"/>
        </w:rPr>
        <w:t>PM2.5、PM10监测值未超过当地生态环境部门公布的要求</w:t>
      </w:r>
      <w:r>
        <w:rPr>
          <w:rFonts w:hint="eastAsia" w:ascii="宋体" w:hAnsi="宋体" w:eastAsia="宋体" w:cstheme="minorBidi"/>
          <w:b w:val="0"/>
          <w:bCs w:val="0"/>
          <w:kern w:val="2"/>
          <w:sz w:val="21"/>
          <w:szCs w:val="24"/>
        </w:rPr>
        <w:t>；</w:t>
      </w:r>
    </w:p>
    <w:p w14:paraId="4BAC2FDC">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）检查施工现场道路及材料加工区，地表应已采取混凝土硬化、铺砖、铺设碎石或炉渣等有效措施，地面应平整、坚实，无浮土扬尘；</w:t>
      </w:r>
    </w:p>
    <w:p w14:paraId="27B4D9AC">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）监督易产生扬尘的物料，应采取密闭存放等防尘措施，余料应定期回收；在易产生扬尘的作业区内，应落实相应的防尘、抑尘或降尘措施；</w:t>
      </w:r>
    </w:p>
    <w:p w14:paraId="600F71A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）检查长时间闲置的裸露区域，应采取覆盖密目网、临时绿化或铺贴透水植草砖等有效抑尘措施；</w:t>
      </w:r>
    </w:p>
    <w:p w14:paraId="4B87E929">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e</w:t>
      </w:r>
      <w:r>
        <w:rPr>
          <w:rFonts w:hint="eastAsia" w:ascii="宋体" w:hAnsi="宋体" w:eastAsia="宋体" w:cstheme="minorBidi"/>
          <w:b w:val="0"/>
          <w:bCs w:val="0"/>
          <w:kern w:val="2"/>
          <w:sz w:val="21"/>
          <w:szCs w:val="24"/>
        </w:rPr>
        <w:t xml:space="preserve">）核查现场运输车辆，应采取封闭及其他防污措施； </w:t>
      </w:r>
    </w:p>
    <w:p w14:paraId="3808AD6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f</w:t>
      </w:r>
      <w:r>
        <w:rPr>
          <w:rFonts w:hint="eastAsia" w:ascii="宋体" w:hAnsi="宋体" w:eastAsia="宋体" w:cstheme="minorBidi"/>
          <w:b w:val="0"/>
          <w:bCs w:val="0"/>
          <w:kern w:val="2"/>
          <w:sz w:val="21"/>
          <w:szCs w:val="24"/>
        </w:rPr>
        <w:t>）检查现场易产生扬尘的建筑垃圾在存放、搬运过程中采取的降尘措施。</w:t>
      </w:r>
    </w:p>
    <w:p w14:paraId="3FF10449">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8.2.1.</w:t>
      </w:r>
      <w:r>
        <w:rPr>
          <w:rFonts w:hint="eastAsia" w:ascii="宋体" w:hAnsi="宋体" w:eastAsia="宋体" w:cstheme="minorBidi"/>
          <w:b w:val="0"/>
          <w:bCs w:val="0"/>
          <w:kern w:val="2"/>
          <w:sz w:val="21"/>
          <w:szCs w:val="24"/>
        </w:rPr>
        <w:t>3</w:t>
      </w:r>
      <w:r>
        <w:rPr>
          <w:rFonts w:ascii="宋体" w:hAnsi="宋体" w:eastAsia="宋体" w:cstheme="minorBidi"/>
          <w:b w:val="0"/>
          <w:bCs w:val="0"/>
          <w:kern w:val="2"/>
          <w:sz w:val="21"/>
          <w:szCs w:val="24"/>
        </w:rPr>
        <w:t xml:space="preserve">  水土污染控制</w:t>
      </w:r>
      <w:r>
        <w:rPr>
          <w:rFonts w:hint="eastAsia" w:ascii="宋体" w:hAnsi="宋体" w:eastAsia="宋体" w:cstheme="minorBidi"/>
          <w:b w:val="0"/>
          <w:bCs w:val="0"/>
          <w:kern w:val="2"/>
          <w:sz w:val="21"/>
          <w:szCs w:val="24"/>
        </w:rPr>
        <w:t>的监理检查内容应包括</w:t>
      </w:r>
      <w:r>
        <w:rPr>
          <w:rFonts w:ascii="宋体" w:hAnsi="宋体" w:eastAsia="宋体" w:cstheme="minorBidi"/>
          <w:b w:val="0"/>
          <w:bCs w:val="0"/>
          <w:kern w:val="2"/>
          <w:sz w:val="21"/>
          <w:szCs w:val="24"/>
        </w:rPr>
        <w:t>：</w:t>
      </w:r>
    </w:p>
    <w:p w14:paraId="1C3E4362">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a）检查施工现场应按规定设置排水沟与沉淀池；核查污水排放的监测记录与报告，应符合现行国家标准《污水综合排放标准》</w:t>
      </w:r>
      <w:r>
        <w:rPr>
          <w:rFonts w:ascii="宋体" w:hAnsi="宋体" w:eastAsia="宋体" w:cstheme="minorBidi"/>
          <w:b w:val="0"/>
          <w:bCs w:val="0"/>
          <w:kern w:val="2"/>
          <w:sz w:val="21"/>
          <w:szCs w:val="24"/>
        </w:rPr>
        <w:t>GB 8978的要求</w:t>
      </w:r>
      <w:r>
        <w:rPr>
          <w:rFonts w:hint="eastAsia" w:ascii="宋体" w:hAnsi="宋体" w:eastAsia="宋体" w:cstheme="minorBidi"/>
          <w:b w:val="0"/>
          <w:bCs w:val="0"/>
          <w:kern w:val="2"/>
          <w:sz w:val="21"/>
          <w:szCs w:val="24"/>
        </w:rPr>
        <w:t>；</w:t>
      </w:r>
    </w:p>
    <w:p w14:paraId="1BABB86E">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）检查施工现场各区域污水控制设施的设置与运行情况，具体包括：</w:t>
      </w:r>
    </w:p>
    <w:p w14:paraId="25CF25C9">
      <w:pPr>
        <w:adjustRightInd w:val="0"/>
        <w:snapToGrid w:val="0"/>
        <w:ind w:firstLine="840" w:firstLineChars="4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1）现场道路及材料堆放场周边应设置排水沟并保持畅通；</w:t>
      </w:r>
    </w:p>
    <w:p w14:paraId="16E950FC">
      <w:pPr>
        <w:adjustRightInd w:val="0"/>
        <w:snapToGrid w:val="0"/>
        <w:ind w:firstLine="840" w:firstLineChars="4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2</w:t>
      </w:r>
      <w:r>
        <w:rPr>
          <w:rFonts w:hint="eastAsia" w:ascii="宋体" w:hAnsi="宋体" w:eastAsia="宋体" w:cstheme="minorBidi"/>
          <w:b w:val="0"/>
          <w:bCs w:val="0"/>
          <w:kern w:val="2"/>
          <w:sz w:val="21"/>
          <w:szCs w:val="24"/>
        </w:rPr>
        <w:t>）搅拌站区域沉淀池应有效设置并正常使用；</w:t>
      </w:r>
    </w:p>
    <w:p w14:paraId="0FD49988">
      <w:pPr>
        <w:adjustRightInd w:val="0"/>
        <w:snapToGrid w:val="0"/>
        <w:ind w:firstLine="840" w:firstLineChars="4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3</w:t>
      </w:r>
      <w:r>
        <w:rPr>
          <w:rFonts w:hint="eastAsia" w:ascii="宋体" w:hAnsi="宋体" w:eastAsia="宋体" w:cstheme="minorBidi"/>
          <w:b w:val="0"/>
          <w:bCs w:val="0"/>
          <w:kern w:val="2"/>
          <w:sz w:val="21"/>
          <w:szCs w:val="24"/>
        </w:rPr>
        <w:t>）食堂应设置沉淀池、隔油池并定期清理；</w:t>
      </w:r>
    </w:p>
    <w:p w14:paraId="6A12C2E8">
      <w:pPr>
        <w:adjustRightInd w:val="0"/>
        <w:snapToGrid w:val="0"/>
        <w:ind w:firstLine="840" w:firstLineChars="4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4</w:t>
      </w:r>
      <w:r>
        <w:rPr>
          <w:rFonts w:hint="eastAsia" w:ascii="宋体" w:hAnsi="宋体" w:eastAsia="宋体" w:cstheme="minorBidi"/>
          <w:b w:val="0"/>
          <w:bCs w:val="0"/>
          <w:kern w:val="2"/>
          <w:sz w:val="21"/>
          <w:szCs w:val="24"/>
        </w:rPr>
        <w:t>）办公区、生活区应设置节能厕所，现场厕所应配套化粪池并定期清掏；</w:t>
      </w:r>
    </w:p>
    <w:p w14:paraId="6CCC2993">
      <w:pPr>
        <w:adjustRightInd w:val="0"/>
        <w:snapToGrid w:val="0"/>
        <w:ind w:firstLine="840" w:firstLineChars="4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5</w:t>
      </w:r>
      <w:r>
        <w:rPr>
          <w:rFonts w:hint="eastAsia" w:ascii="宋体" w:hAnsi="宋体" w:eastAsia="宋体" w:cstheme="minorBidi"/>
          <w:b w:val="0"/>
          <w:bCs w:val="0"/>
          <w:kern w:val="2"/>
          <w:sz w:val="21"/>
          <w:szCs w:val="24"/>
        </w:rPr>
        <w:t>）隔油池与化粪池应采取防渗处理措施；</w:t>
      </w:r>
    </w:p>
    <w:p w14:paraId="6F63F0CC">
      <w:pPr>
        <w:adjustRightInd w:val="0"/>
        <w:snapToGrid w:val="0"/>
        <w:ind w:firstLine="840" w:firstLineChars="4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6</w:t>
      </w:r>
      <w:r>
        <w:rPr>
          <w:rFonts w:hint="eastAsia" w:ascii="宋体" w:hAnsi="宋体" w:eastAsia="宋体" w:cstheme="minorBidi"/>
          <w:b w:val="0"/>
          <w:bCs w:val="0"/>
          <w:kern w:val="2"/>
          <w:sz w:val="21"/>
          <w:szCs w:val="24"/>
        </w:rPr>
        <w:t>）移动式厕所布置应合理并定期清理</w:t>
      </w:r>
      <w:r>
        <w:rPr>
          <w:rFonts w:ascii="宋体" w:hAnsi="宋体" w:eastAsia="宋体" w:cstheme="minorBidi"/>
          <w:b w:val="0"/>
          <w:bCs w:val="0"/>
          <w:kern w:val="2"/>
          <w:sz w:val="21"/>
          <w:szCs w:val="24"/>
        </w:rPr>
        <w:t>。</w:t>
      </w:r>
    </w:p>
    <w:p w14:paraId="6819C0D0">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c）审查基坑降排水专项方案，应包含动态管理、环境监测与按需降水措施；需进行回灌时，核查回灌水水质检测报告，理化指标应符合要求，以减轻对周边环境的影响；</w:t>
      </w:r>
    </w:p>
    <w:p w14:paraId="3F06CB6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w:t>
      </w:r>
      <w:r>
        <w:rPr>
          <w:rFonts w:ascii="宋体" w:hAnsi="宋体" w:eastAsia="宋体" w:cstheme="minorBidi"/>
          <w:b w:val="0"/>
          <w:bCs w:val="0"/>
          <w:kern w:val="2"/>
          <w:sz w:val="21"/>
          <w:szCs w:val="24"/>
        </w:rPr>
        <w:t>润滑油、变压器油等的油循环或油处理时应避免油料泄漏，若有泄漏应及时处理。</w:t>
      </w:r>
    </w:p>
    <w:p w14:paraId="02B5C7BF">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w:t>
      </w:r>
      <w:r>
        <w:rPr>
          <w:rFonts w:hint="eastAsia" w:ascii="宋体" w:hAnsi="宋体" w:eastAsia="宋体" w:cstheme="minorBidi"/>
          <w:b w:val="0"/>
          <w:bCs w:val="0"/>
          <w:kern w:val="2"/>
          <w:sz w:val="21"/>
          <w:szCs w:val="24"/>
        </w:rPr>
        <w:t>.</w:t>
      </w:r>
      <w:r>
        <w:rPr>
          <w:rFonts w:ascii="宋体" w:hAnsi="宋体" w:eastAsia="宋体" w:cstheme="minorBidi"/>
          <w:b w:val="0"/>
          <w:bCs w:val="0"/>
          <w:kern w:val="2"/>
          <w:sz w:val="21"/>
          <w:szCs w:val="24"/>
        </w:rPr>
        <w:t>2.1.</w:t>
      </w:r>
      <w:r>
        <w:rPr>
          <w:rFonts w:hint="eastAsia" w:ascii="宋体" w:hAnsi="宋体" w:eastAsia="宋体" w:cstheme="minorBidi"/>
          <w:b w:val="0"/>
          <w:bCs w:val="0"/>
          <w:kern w:val="2"/>
          <w:sz w:val="21"/>
          <w:szCs w:val="24"/>
        </w:rPr>
        <w:t>4</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废气及有害气体排放控制的监理检查内容应包括</w:t>
      </w:r>
      <w:r>
        <w:rPr>
          <w:rFonts w:ascii="宋体" w:hAnsi="宋体" w:eastAsia="宋体" w:cstheme="minorBidi"/>
          <w:b w:val="0"/>
          <w:bCs w:val="0"/>
          <w:kern w:val="2"/>
          <w:sz w:val="21"/>
          <w:szCs w:val="24"/>
        </w:rPr>
        <w:t>：</w:t>
      </w:r>
    </w:p>
    <w:p w14:paraId="12BCAD00">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a）检查施工现场有害气体排放，应符合现行国家标准《大气污染物综合排放标准》</w:t>
      </w:r>
      <w:r>
        <w:rPr>
          <w:rFonts w:ascii="宋体" w:hAnsi="宋体" w:eastAsia="宋体" w:cstheme="minorBidi"/>
          <w:b w:val="0"/>
          <w:bCs w:val="0"/>
          <w:kern w:val="2"/>
          <w:sz w:val="21"/>
          <w:szCs w:val="24"/>
        </w:rPr>
        <w:t xml:space="preserve">GB 16297 </w:t>
      </w:r>
      <w:r>
        <w:rPr>
          <w:rFonts w:hint="eastAsia" w:ascii="宋体" w:hAnsi="宋体" w:eastAsia="宋体" w:cstheme="minorBidi"/>
          <w:b w:val="0"/>
          <w:bCs w:val="0"/>
          <w:kern w:val="2"/>
          <w:sz w:val="21"/>
          <w:szCs w:val="24"/>
        </w:rPr>
        <w:t>的规定；</w:t>
      </w:r>
    </w:p>
    <w:p w14:paraId="6B459ED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）检查入场车辆尾气排放，应符合国家年检要求；监督施工机械设备尾气排放，应符合当地政府要求。</w:t>
      </w:r>
    </w:p>
    <w:p w14:paraId="68EB4D4F">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）检查项目部生活区厨房设施，应设置并有效使用油烟净化装置，烟气排放应符合要求；</w:t>
      </w:r>
    </w:p>
    <w:p w14:paraId="2601BA53">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）监督施工现场喷漆、喷砂、除锈等作业，应按照当地政府要求采取有效的废气控制措施；</w:t>
      </w:r>
    </w:p>
    <w:p w14:paraId="2B55C7D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e</w:t>
      </w:r>
      <w:r>
        <w:rPr>
          <w:rFonts w:hint="eastAsia" w:ascii="宋体" w:hAnsi="宋体" w:eastAsia="宋体" w:cstheme="minorBidi"/>
          <w:b w:val="0"/>
          <w:bCs w:val="0"/>
          <w:kern w:val="2"/>
          <w:sz w:val="21"/>
          <w:szCs w:val="24"/>
        </w:rPr>
        <w:t>）检查集中焊接区域，应设置焊接烟尘收集与净化装置，并监督其有效运行；</w:t>
      </w:r>
    </w:p>
    <w:p w14:paraId="14E033BD">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f</w:t>
      </w:r>
      <w:r>
        <w:rPr>
          <w:rFonts w:hint="eastAsia" w:ascii="宋体" w:hAnsi="宋体" w:eastAsia="宋体" w:cstheme="minorBidi"/>
          <w:b w:val="0"/>
          <w:bCs w:val="0"/>
          <w:kern w:val="2"/>
          <w:sz w:val="21"/>
          <w:szCs w:val="24"/>
        </w:rPr>
        <w:t>）检查</w:t>
      </w:r>
      <w:r>
        <w:rPr>
          <w:rFonts w:ascii="宋体" w:hAnsi="宋体" w:eastAsia="宋体" w:cstheme="minorBidi"/>
          <w:b w:val="0"/>
          <w:bCs w:val="0"/>
          <w:kern w:val="2"/>
          <w:sz w:val="21"/>
          <w:szCs w:val="24"/>
        </w:rPr>
        <w:t>乙炔、氧气、油漆等危化品</w:t>
      </w:r>
      <w:r>
        <w:rPr>
          <w:rFonts w:hint="eastAsia" w:ascii="宋体" w:hAnsi="宋体" w:eastAsia="宋体" w:cstheme="minorBidi"/>
          <w:b w:val="0"/>
          <w:bCs w:val="0"/>
          <w:kern w:val="2"/>
          <w:sz w:val="21"/>
          <w:szCs w:val="24"/>
        </w:rPr>
        <w:t>存放，应设置</w:t>
      </w:r>
      <w:r>
        <w:rPr>
          <w:rFonts w:ascii="宋体" w:hAnsi="宋体" w:eastAsia="宋体" w:cstheme="minorBidi"/>
          <w:b w:val="0"/>
          <w:bCs w:val="0"/>
          <w:kern w:val="2"/>
          <w:sz w:val="21"/>
          <w:szCs w:val="24"/>
        </w:rPr>
        <w:t>专用存放仓库或实施有效隔离，</w:t>
      </w:r>
      <w:r>
        <w:rPr>
          <w:rFonts w:hint="eastAsia" w:ascii="宋体" w:hAnsi="宋体" w:eastAsia="宋体" w:cstheme="minorBidi"/>
          <w:b w:val="0"/>
          <w:bCs w:val="0"/>
          <w:kern w:val="2"/>
          <w:sz w:val="21"/>
          <w:szCs w:val="24"/>
        </w:rPr>
        <w:t>仓库</w:t>
      </w:r>
      <w:r>
        <w:rPr>
          <w:rFonts w:ascii="宋体" w:hAnsi="宋体" w:eastAsia="宋体" w:cstheme="minorBidi"/>
          <w:b w:val="0"/>
          <w:bCs w:val="0"/>
          <w:kern w:val="2"/>
          <w:sz w:val="21"/>
          <w:szCs w:val="24"/>
        </w:rPr>
        <w:t>地面应做防渗处理，</w:t>
      </w:r>
      <w:r>
        <w:rPr>
          <w:rFonts w:hint="eastAsia" w:ascii="宋体" w:hAnsi="宋体" w:eastAsia="宋体" w:cstheme="minorBidi"/>
          <w:b w:val="0"/>
          <w:bCs w:val="0"/>
          <w:kern w:val="2"/>
          <w:sz w:val="21"/>
          <w:szCs w:val="24"/>
        </w:rPr>
        <w:t>位置应</w:t>
      </w:r>
      <w:r>
        <w:rPr>
          <w:rFonts w:ascii="宋体" w:hAnsi="宋体" w:eastAsia="宋体" w:cstheme="minorBidi"/>
          <w:b w:val="0"/>
          <w:bCs w:val="0"/>
          <w:kern w:val="2"/>
          <w:sz w:val="21"/>
          <w:szCs w:val="24"/>
        </w:rPr>
        <w:t>与施工作业区、加工区、办公区、生活区</w:t>
      </w:r>
      <w:r>
        <w:rPr>
          <w:rFonts w:hint="eastAsia" w:ascii="宋体" w:hAnsi="宋体" w:eastAsia="宋体" w:cstheme="minorBidi"/>
          <w:b w:val="0"/>
          <w:bCs w:val="0"/>
          <w:kern w:val="2"/>
          <w:sz w:val="21"/>
          <w:szCs w:val="24"/>
        </w:rPr>
        <w:t>等</w:t>
      </w:r>
      <w:r>
        <w:rPr>
          <w:rFonts w:ascii="宋体" w:hAnsi="宋体" w:eastAsia="宋体" w:cstheme="minorBidi"/>
          <w:b w:val="0"/>
          <w:bCs w:val="0"/>
          <w:kern w:val="2"/>
          <w:sz w:val="21"/>
          <w:szCs w:val="24"/>
        </w:rPr>
        <w:t>保持安全距离，</w:t>
      </w:r>
      <w:r>
        <w:rPr>
          <w:rFonts w:hint="eastAsia" w:ascii="宋体" w:hAnsi="宋体" w:eastAsia="宋体" w:cstheme="minorBidi"/>
          <w:b w:val="0"/>
          <w:bCs w:val="0"/>
          <w:kern w:val="2"/>
          <w:sz w:val="21"/>
          <w:szCs w:val="24"/>
        </w:rPr>
        <w:t>并</w:t>
      </w:r>
      <w:r>
        <w:rPr>
          <w:rFonts w:ascii="宋体" w:hAnsi="宋体" w:eastAsia="宋体" w:cstheme="minorBidi"/>
          <w:b w:val="0"/>
          <w:bCs w:val="0"/>
          <w:kern w:val="2"/>
          <w:sz w:val="21"/>
          <w:szCs w:val="24"/>
        </w:rPr>
        <w:t>设置</w:t>
      </w:r>
      <w:r>
        <w:rPr>
          <w:rFonts w:hint="eastAsia" w:ascii="宋体" w:hAnsi="宋体" w:eastAsia="宋体" w:cstheme="minorBidi"/>
          <w:b w:val="0"/>
          <w:bCs w:val="0"/>
          <w:kern w:val="2"/>
          <w:sz w:val="21"/>
          <w:szCs w:val="24"/>
        </w:rPr>
        <w:t>醒目</w:t>
      </w:r>
      <w:r>
        <w:rPr>
          <w:rFonts w:ascii="宋体" w:hAnsi="宋体" w:eastAsia="宋体" w:cstheme="minorBidi"/>
          <w:b w:val="0"/>
          <w:bCs w:val="0"/>
          <w:kern w:val="2"/>
          <w:sz w:val="21"/>
          <w:szCs w:val="24"/>
        </w:rPr>
        <w:t>的安全警示标志</w:t>
      </w:r>
      <w:r>
        <w:rPr>
          <w:rFonts w:hint="eastAsia" w:ascii="宋体" w:hAnsi="宋体" w:eastAsia="宋体" w:cstheme="minorBidi"/>
          <w:b w:val="0"/>
          <w:bCs w:val="0"/>
          <w:kern w:val="2"/>
          <w:sz w:val="21"/>
          <w:szCs w:val="24"/>
        </w:rPr>
        <w:t>；</w:t>
      </w:r>
    </w:p>
    <w:p w14:paraId="782D88B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g</w:t>
      </w:r>
      <w:r>
        <w:rPr>
          <w:rFonts w:hint="eastAsia" w:ascii="宋体" w:hAnsi="宋体" w:eastAsia="宋体" w:cstheme="minorBidi"/>
          <w:b w:val="0"/>
          <w:bCs w:val="0"/>
          <w:kern w:val="2"/>
          <w:sz w:val="21"/>
          <w:szCs w:val="24"/>
        </w:rPr>
        <w:t>）对化学品、油料等有毒材料的储存地，检查其防渗隔水层设计及施工质量，监督防渗漏与收集处理措施的落实情况。</w:t>
      </w:r>
    </w:p>
    <w:p w14:paraId="05E2B10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h</w:t>
      </w:r>
      <w:r>
        <w:rPr>
          <w:rFonts w:hint="eastAsia" w:ascii="宋体" w:hAnsi="宋体" w:eastAsia="宋体" w:cstheme="minorBidi"/>
          <w:b w:val="0"/>
          <w:bCs w:val="0"/>
          <w:kern w:val="2"/>
          <w:sz w:val="21"/>
          <w:szCs w:val="24"/>
        </w:rPr>
        <w:t>）检查易挥发、易污染的液态材料存放，应使用密闭容器存放；</w:t>
      </w:r>
    </w:p>
    <w:p w14:paraId="64ADCCE1">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i</w:t>
      </w:r>
      <w:r>
        <w:rPr>
          <w:rFonts w:hint="eastAsia" w:ascii="宋体" w:hAnsi="宋体" w:eastAsia="宋体" w:cstheme="minorBidi"/>
          <w:b w:val="0"/>
          <w:bCs w:val="0"/>
          <w:kern w:val="2"/>
          <w:sz w:val="21"/>
          <w:szCs w:val="24"/>
        </w:rPr>
        <w:t>）监督蓄电池</w:t>
      </w:r>
      <w:r>
        <w:rPr>
          <w:rFonts w:ascii="宋体" w:hAnsi="宋体" w:eastAsia="宋体" w:cstheme="minorBidi"/>
          <w:b w:val="0"/>
          <w:bCs w:val="0"/>
          <w:kern w:val="2"/>
          <w:sz w:val="21"/>
          <w:szCs w:val="24"/>
        </w:rPr>
        <w:t>安装</w:t>
      </w:r>
      <w:r>
        <w:rPr>
          <w:rFonts w:hint="eastAsia" w:ascii="宋体" w:hAnsi="宋体" w:eastAsia="宋体" w:cstheme="minorBidi"/>
          <w:b w:val="0"/>
          <w:bCs w:val="0"/>
          <w:kern w:val="2"/>
          <w:sz w:val="21"/>
          <w:szCs w:val="24"/>
        </w:rPr>
        <w:t>过程，</w:t>
      </w:r>
      <w:r>
        <w:rPr>
          <w:rFonts w:ascii="宋体" w:hAnsi="宋体" w:eastAsia="宋体" w:cstheme="minorBidi"/>
          <w:b w:val="0"/>
          <w:bCs w:val="0"/>
          <w:kern w:val="2"/>
          <w:sz w:val="21"/>
          <w:szCs w:val="24"/>
        </w:rPr>
        <w:t>应</w:t>
      </w:r>
      <w:r>
        <w:rPr>
          <w:rFonts w:hint="eastAsia" w:ascii="宋体" w:hAnsi="宋体" w:eastAsia="宋体" w:cstheme="minorBidi"/>
          <w:b w:val="0"/>
          <w:bCs w:val="0"/>
          <w:kern w:val="2"/>
          <w:sz w:val="21"/>
          <w:szCs w:val="24"/>
        </w:rPr>
        <w:t>采取有效的防</w:t>
      </w:r>
      <w:r>
        <w:rPr>
          <w:rFonts w:ascii="宋体" w:hAnsi="宋体" w:eastAsia="宋体" w:cstheme="minorBidi"/>
          <w:b w:val="0"/>
          <w:bCs w:val="0"/>
          <w:kern w:val="2"/>
          <w:sz w:val="21"/>
          <w:szCs w:val="24"/>
        </w:rPr>
        <w:t>电</w:t>
      </w:r>
      <w:r>
        <w:rPr>
          <w:rFonts w:hint="eastAsia" w:ascii="宋体" w:hAnsi="宋体" w:eastAsia="宋体" w:cstheme="minorBidi"/>
          <w:b w:val="0"/>
          <w:bCs w:val="0"/>
          <w:kern w:val="2"/>
          <w:sz w:val="21"/>
          <w:szCs w:val="24"/>
        </w:rPr>
        <w:t>解</w:t>
      </w:r>
      <w:r>
        <w:rPr>
          <w:rFonts w:ascii="宋体" w:hAnsi="宋体" w:eastAsia="宋体" w:cstheme="minorBidi"/>
          <w:b w:val="0"/>
          <w:bCs w:val="0"/>
          <w:kern w:val="2"/>
          <w:sz w:val="21"/>
          <w:szCs w:val="24"/>
        </w:rPr>
        <w:t>液泄漏</w:t>
      </w:r>
      <w:r>
        <w:rPr>
          <w:rFonts w:hint="eastAsia" w:ascii="宋体" w:hAnsi="宋体" w:eastAsia="宋体" w:cstheme="minorBidi"/>
          <w:b w:val="0"/>
          <w:bCs w:val="0"/>
          <w:kern w:val="2"/>
          <w:sz w:val="21"/>
          <w:szCs w:val="24"/>
        </w:rPr>
        <w:t>措施；</w:t>
      </w:r>
    </w:p>
    <w:p w14:paraId="7A99B930">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j</w:t>
      </w:r>
      <w:r>
        <w:rPr>
          <w:rFonts w:hint="eastAsia" w:ascii="宋体" w:hAnsi="宋体" w:eastAsia="宋体" w:cstheme="minorBidi"/>
          <w:b w:val="0"/>
          <w:bCs w:val="0"/>
          <w:kern w:val="2"/>
          <w:sz w:val="21"/>
          <w:szCs w:val="24"/>
        </w:rPr>
        <w:t>）检查室内配电装置作业区域的门窗孔洞，应按规范要求封堵，室内环境应清洁、通风良好，并核查气体监测报警装置安装；</w:t>
      </w:r>
    </w:p>
    <w:p w14:paraId="7662646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k</w:t>
      </w:r>
      <w:r>
        <w:rPr>
          <w:rFonts w:hint="eastAsia" w:ascii="宋体" w:hAnsi="宋体" w:eastAsia="宋体" w:cstheme="minorBidi"/>
          <w:b w:val="0"/>
          <w:bCs w:val="0"/>
          <w:kern w:val="2"/>
          <w:sz w:val="21"/>
          <w:szCs w:val="24"/>
        </w:rPr>
        <w:t>）监督</w:t>
      </w:r>
      <w:r>
        <w:rPr>
          <w:rFonts w:ascii="宋体" w:hAnsi="宋体" w:eastAsia="宋体" w:cstheme="minorBidi"/>
          <w:b w:val="0"/>
          <w:bCs w:val="0"/>
          <w:kern w:val="2"/>
          <w:sz w:val="21"/>
          <w:szCs w:val="24"/>
        </w:rPr>
        <w:t>SF₆配电装置安装，</w:t>
      </w:r>
      <w:r>
        <w:rPr>
          <w:rFonts w:hint="eastAsia" w:ascii="宋体" w:hAnsi="宋体" w:eastAsia="宋体" w:cstheme="minorBidi"/>
          <w:b w:val="0"/>
          <w:bCs w:val="0"/>
          <w:kern w:val="2"/>
          <w:sz w:val="21"/>
          <w:szCs w:val="24"/>
        </w:rPr>
        <w:t>应对气体管道采取有效防护措施，防止破损导致气体泄漏；在抽真空、注气前，应检查设备、气管、连接阀等的完好性，防止</w:t>
      </w:r>
      <w:r>
        <w:rPr>
          <w:rFonts w:ascii="宋体" w:hAnsi="宋体" w:eastAsia="宋体" w:cstheme="minorBidi"/>
          <w:b w:val="0"/>
          <w:bCs w:val="0"/>
          <w:kern w:val="2"/>
          <w:sz w:val="21"/>
          <w:szCs w:val="24"/>
        </w:rPr>
        <w:t>SF₆气体泄漏</w:t>
      </w:r>
      <w:r>
        <w:rPr>
          <w:rFonts w:hint="eastAsia" w:ascii="宋体" w:hAnsi="宋体" w:eastAsia="宋体" w:cstheme="minorBidi"/>
          <w:b w:val="0"/>
          <w:bCs w:val="0"/>
          <w:kern w:val="2"/>
          <w:sz w:val="21"/>
          <w:szCs w:val="24"/>
        </w:rPr>
        <w:t>；</w:t>
      </w:r>
    </w:p>
    <w:p w14:paraId="4AFCAEDD">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8.2.1.</w:t>
      </w:r>
      <w:r>
        <w:rPr>
          <w:rFonts w:hint="eastAsia" w:ascii="宋体" w:hAnsi="宋体" w:eastAsia="宋体" w:cstheme="minorBidi"/>
          <w:b w:val="0"/>
          <w:bCs w:val="0"/>
          <w:kern w:val="2"/>
          <w:sz w:val="21"/>
          <w:szCs w:val="24"/>
        </w:rPr>
        <w:t>5</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光污染控制的监理检查内容应包括</w:t>
      </w:r>
      <w:r>
        <w:rPr>
          <w:rFonts w:ascii="宋体" w:hAnsi="宋体" w:eastAsia="宋体" w:cstheme="minorBidi"/>
          <w:b w:val="0"/>
          <w:bCs w:val="0"/>
          <w:kern w:val="2"/>
          <w:sz w:val="21"/>
          <w:szCs w:val="24"/>
        </w:rPr>
        <w:t>：</w:t>
      </w:r>
    </w:p>
    <w:p w14:paraId="5ACD407B">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a）检查施工单位应制定光污染控制方案，应包含：为减少光污染而采取的合理安排工期、减少夜间施工、限时施工、遮光及全封闭等措施；</w:t>
      </w:r>
    </w:p>
    <w:p w14:paraId="0F2F939E">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）检查电焊作业，应采取有效措施防止电焊弧光外泄，不应对施工外围区域造成影响；</w:t>
      </w:r>
    </w:p>
    <w:p w14:paraId="2F3EBB3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）检查夜间室外照明，应通过控制光线角度、加设灯罩等方式，将透光方向严格集中在施工范围内。</w:t>
      </w:r>
    </w:p>
    <w:p w14:paraId="14A0E3E8">
      <w:pPr>
        <w:numPr>
          <w:ilvl w:val="255"/>
          <w:numId w:val="0"/>
        </w:num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8.2.1.</w:t>
      </w:r>
      <w:r>
        <w:rPr>
          <w:rFonts w:hint="eastAsia" w:ascii="宋体" w:hAnsi="宋体" w:eastAsia="宋体" w:cstheme="minorBidi"/>
          <w:b w:val="0"/>
          <w:bCs w:val="0"/>
          <w:kern w:val="2"/>
          <w:sz w:val="21"/>
          <w:szCs w:val="24"/>
        </w:rPr>
        <w:t>6</w:t>
      </w:r>
      <w:r>
        <w:rPr>
          <w:rFonts w:ascii="宋体" w:hAnsi="宋体" w:eastAsia="宋体" w:cstheme="minorBidi"/>
          <w:b w:val="0"/>
          <w:bCs w:val="0"/>
          <w:kern w:val="2"/>
          <w:sz w:val="21"/>
          <w:szCs w:val="24"/>
        </w:rPr>
        <w:t xml:space="preserve">  噪声与振动控制</w:t>
      </w:r>
      <w:r>
        <w:rPr>
          <w:rFonts w:hint="eastAsia" w:ascii="宋体" w:hAnsi="宋体" w:eastAsia="宋体" w:cstheme="minorBidi"/>
          <w:b w:val="0"/>
          <w:bCs w:val="0"/>
          <w:kern w:val="2"/>
          <w:sz w:val="21"/>
          <w:szCs w:val="24"/>
        </w:rPr>
        <w:t>的监理检查内容应包括</w:t>
      </w:r>
      <w:r>
        <w:rPr>
          <w:rFonts w:ascii="宋体" w:hAnsi="宋体" w:eastAsia="宋体" w:cstheme="minorBidi"/>
          <w:b w:val="0"/>
          <w:bCs w:val="0"/>
          <w:kern w:val="2"/>
          <w:sz w:val="21"/>
          <w:szCs w:val="24"/>
        </w:rPr>
        <w:t>：</w:t>
      </w:r>
    </w:p>
    <w:p w14:paraId="7B53F439">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a）检查施工现场应安装噪声监测设备，并监督其施工期间的连续监测工作；噪声排放数据应符合现行国家标准《建筑施工场界环境噪声排放标准》</w:t>
      </w:r>
      <w:r>
        <w:rPr>
          <w:rFonts w:ascii="宋体" w:hAnsi="宋体" w:eastAsia="宋体" w:cstheme="minorBidi"/>
          <w:b w:val="0"/>
          <w:bCs w:val="0"/>
          <w:kern w:val="2"/>
          <w:sz w:val="21"/>
          <w:szCs w:val="24"/>
        </w:rPr>
        <w:t>GB 12523的规定</w:t>
      </w:r>
      <w:r>
        <w:rPr>
          <w:rFonts w:hint="eastAsia" w:ascii="宋体" w:hAnsi="宋体" w:eastAsia="宋体" w:cstheme="minorBidi"/>
          <w:b w:val="0"/>
          <w:bCs w:val="0"/>
          <w:kern w:val="2"/>
          <w:sz w:val="21"/>
          <w:szCs w:val="24"/>
        </w:rPr>
        <w:t>；</w:t>
      </w:r>
    </w:p>
    <w:p w14:paraId="5ECD30B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）审查施工组织设计与工期安排，应明确减少夜间施工，在禁令时间内应停止产生噪声的施工作业；</w:t>
      </w:r>
    </w:p>
    <w:p w14:paraId="00D26F4B">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）检查施工总平面图，应设置合理，高噪声设备应根据声波衰减原理，布置在远离噪声敏感区的位置；</w:t>
      </w:r>
    </w:p>
    <w:p w14:paraId="24043410">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）监督施工单位机具选型，应优先选用低噪音、低振动的施工设备；</w:t>
      </w:r>
    </w:p>
    <w:p w14:paraId="504E1CE9">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e</w:t>
      </w:r>
      <w:r>
        <w:rPr>
          <w:rFonts w:hint="eastAsia" w:ascii="宋体" w:hAnsi="宋体" w:eastAsia="宋体" w:cstheme="minorBidi"/>
          <w:b w:val="0"/>
          <w:bCs w:val="0"/>
          <w:kern w:val="2"/>
          <w:sz w:val="21"/>
          <w:szCs w:val="24"/>
        </w:rPr>
        <w:t>）检查强噪声作业区域及设备周边采取的吸声、隔声、隔振或阻尼等降噪措施</w:t>
      </w:r>
      <w:r>
        <w:rPr>
          <w:rFonts w:ascii="宋体" w:hAnsi="宋体" w:eastAsia="宋体" w:cstheme="minorBidi"/>
          <w:b w:val="0"/>
          <w:bCs w:val="0"/>
          <w:kern w:val="2"/>
          <w:sz w:val="21"/>
          <w:szCs w:val="24"/>
        </w:rPr>
        <w:t>。</w:t>
      </w:r>
    </w:p>
    <w:p w14:paraId="5FB7E67B">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8.2.1.</w:t>
      </w:r>
      <w:r>
        <w:rPr>
          <w:rFonts w:hint="eastAsia" w:ascii="宋体" w:hAnsi="宋体" w:eastAsia="宋体" w:cstheme="minorBidi"/>
          <w:b w:val="0"/>
          <w:bCs w:val="0"/>
          <w:kern w:val="2"/>
          <w:sz w:val="21"/>
          <w:szCs w:val="24"/>
        </w:rPr>
        <w:t>7</w:t>
      </w:r>
      <w:r>
        <w:rPr>
          <w:rFonts w:ascii="宋体" w:hAnsi="宋体" w:eastAsia="宋体" w:cstheme="minorBidi"/>
          <w:b w:val="0"/>
          <w:bCs w:val="0"/>
          <w:kern w:val="2"/>
          <w:sz w:val="21"/>
          <w:szCs w:val="24"/>
        </w:rPr>
        <w:t xml:space="preserve">  施工用地及设施保护</w:t>
      </w:r>
      <w:r>
        <w:rPr>
          <w:rFonts w:hint="eastAsia" w:ascii="宋体" w:hAnsi="宋体" w:eastAsia="宋体" w:cstheme="minorBidi"/>
          <w:b w:val="0"/>
          <w:bCs w:val="0"/>
          <w:kern w:val="2"/>
          <w:sz w:val="21"/>
          <w:szCs w:val="24"/>
        </w:rPr>
        <w:t>的监理检查内容应包括</w:t>
      </w:r>
      <w:r>
        <w:rPr>
          <w:rFonts w:ascii="宋体" w:hAnsi="宋体" w:eastAsia="宋体" w:cstheme="minorBidi"/>
          <w:b w:val="0"/>
          <w:bCs w:val="0"/>
          <w:kern w:val="2"/>
          <w:sz w:val="21"/>
          <w:szCs w:val="24"/>
        </w:rPr>
        <w:t>：</w:t>
      </w:r>
    </w:p>
    <w:p w14:paraId="2D11D7F3">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a）检查施工单位应制定并执行了对施工现场原有建（构）筑物、道路及地下管线的专项保护方案；</w:t>
      </w:r>
    </w:p>
    <w:p w14:paraId="209641E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）审查深基坑等工程的专项施工方案，应最大限度地减少土方开挖与回填量，降低对土地的扰动，并采用了科学合理的水土资源保护方法</w:t>
      </w:r>
      <w:r>
        <w:rPr>
          <w:rFonts w:ascii="宋体" w:hAnsi="宋体" w:eastAsia="宋体" w:cstheme="minorBidi"/>
          <w:b w:val="0"/>
          <w:bCs w:val="0"/>
          <w:kern w:val="2"/>
          <w:sz w:val="21"/>
          <w:szCs w:val="24"/>
        </w:rPr>
        <w:t>。</w:t>
      </w:r>
    </w:p>
    <w:p w14:paraId="3F6AC602">
      <w:pPr>
        <w:adjustRightInd w:val="0"/>
        <w:snapToGrid w:val="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8.2.1.</w:t>
      </w:r>
      <w:r>
        <w:rPr>
          <w:rFonts w:hint="eastAsia" w:ascii="宋体" w:hAnsi="宋体" w:eastAsia="宋体" w:cstheme="minorBidi"/>
          <w:b w:val="0"/>
          <w:bCs w:val="0"/>
          <w:kern w:val="2"/>
          <w:sz w:val="21"/>
          <w:szCs w:val="24"/>
        </w:rPr>
        <w:t>8</w:t>
      </w:r>
      <w:r>
        <w:rPr>
          <w:rFonts w:ascii="宋体" w:hAnsi="宋体" w:eastAsia="宋体" w:cstheme="minorBidi"/>
          <w:b w:val="0"/>
          <w:bCs w:val="0"/>
          <w:kern w:val="2"/>
          <w:sz w:val="21"/>
          <w:szCs w:val="24"/>
        </w:rPr>
        <w:t xml:space="preserve">  职业健康管理</w:t>
      </w:r>
      <w:r>
        <w:rPr>
          <w:rFonts w:hint="eastAsia" w:ascii="宋体" w:hAnsi="宋体" w:eastAsia="宋体" w:cstheme="minorBidi"/>
          <w:b w:val="0"/>
          <w:bCs w:val="0"/>
          <w:kern w:val="2"/>
          <w:sz w:val="21"/>
          <w:szCs w:val="24"/>
        </w:rPr>
        <w:t>的监理检查内容应包括</w:t>
      </w:r>
      <w:r>
        <w:rPr>
          <w:rFonts w:ascii="宋体" w:hAnsi="宋体" w:eastAsia="宋体" w:cstheme="minorBidi"/>
          <w:b w:val="0"/>
          <w:bCs w:val="0"/>
          <w:kern w:val="2"/>
          <w:sz w:val="21"/>
          <w:szCs w:val="24"/>
        </w:rPr>
        <w:t>：</w:t>
      </w:r>
    </w:p>
    <w:p w14:paraId="7E3B1011">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a）检查施工单位应为施工人员合理配备个人劳动防护及卫生防疫用品，并监督从事有毒、有害、有刺激性气味、强光及强噪声作业的人员应正确佩戴相应的防护器具；</w:t>
      </w:r>
    </w:p>
    <w:p w14:paraId="3AE4581C">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b</w:t>
      </w:r>
      <w:r>
        <w:rPr>
          <w:rFonts w:hint="eastAsia" w:ascii="宋体" w:hAnsi="宋体" w:eastAsia="宋体" w:cstheme="minorBidi"/>
          <w:b w:val="0"/>
          <w:bCs w:val="0"/>
          <w:kern w:val="2"/>
          <w:sz w:val="21"/>
          <w:szCs w:val="24"/>
        </w:rPr>
        <w:t>）审查施工单位职业健康检查制度，监督其按规定组织上岗前、在岗期间和离岗时的职业健康检查，并核查职业健康监护档案；</w:t>
      </w:r>
    </w:p>
    <w:p w14:paraId="6514EE6E">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c</w:t>
      </w:r>
      <w:r>
        <w:rPr>
          <w:rFonts w:hint="eastAsia" w:ascii="宋体" w:hAnsi="宋体" w:eastAsia="宋体" w:cstheme="minorBidi"/>
          <w:b w:val="0"/>
          <w:bCs w:val="0"/>
          <w:kern w:val="2"/>
          <w:sz w:val="21"/>
          <w:szCs w:val="24"/>
        </w:rPr>
        <w:t>）审查施工单位制定的职业病危害防治措施，应对接触职业病危害的作业人员定期进行体检；核查现场设置医务室或与附近医疗机构签订服务协议，并检查人员健康应急预案的制定情况；</w:t>
      </w:r>
    </w:p>
    <w:p w14:paraId="6F0BDE01">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d</w:t>
      </w:r>
      <w:r>
        <w:rPr>
          <w:rFonts w:hint="eastAsia" w:ascii="宋体" w:hAnsi="宋体" w:eastAsia="宋体" w:cstheme="minorBidi"/>
          <w:b w:val="0"/>
          <w:bCs w:val="0"/>
          <w:kern w:val="2"/>
          <w:sz w:val="21"/>
          <w:szCs w:val="24"/>
        </w:rPr>
        <w:t>）检查施工总平面图，应布置合理，生活及办公区不受施工活动影响；员工宿舍应具备良好的通风、采光与卫生条件，并设置专职人员进行管理；</w:t>
      </w:r>
    </w:p>
    <w:p w14:paraId="3550C9B8">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e</w:t>
      </w:r>
      <w:r>
        <w:rPr>
          <w:rFonts w:hint="eastAsia" w:ascii="宋体" w:hAnsi="宋体" w:eastAsia="宋体" w:cstheme="minorBidi"/>
          <w:b w:val="0"/>
          <w:bCs w:val="0"/>
          <w:kern w:val="2"/>
          <w:sz w:val="21"/>
          <w:szCs w:val="24"/>
        </w:rPr>
        <w:t>）检查员工食堂，应持有有效的卫生许可证，符合卫生防疫要求；定期抽查饮用水水质与饮食卫生管理记录；</w:t>
      </w:r>
    </w:p>
    <w:p w14:paraId="77576D5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f</w:t>
      </w:r>
      <w:r>
        <w:rPr>
          <w:rFonts w:hint="eastAsia" w:ascii="宋体" w:hAnsi="宋体" w:eastAsia="宋体" w:cstheme="minorBidi"/>
          <w:b w:val="0"/>
          <w:bCs w:val="0"/>
          <w:kern w:val="2"/>
          <w:sz w:val="21"/>
          <w:szCs w:val="24"/>
        </w:rPr>
        <w:t>）监督粉尘、有毒物质作业场所，应设置有效的通风、除尘与防毒设施，并采取有效措施防止粉尘扩散与有毒物质逸散；</w:t>
      </w:r>
    </w:p>
    <w:p w14:paraId="700A5FBF">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g</w:t>
      </w:r>
      <w:r>
        <w:rPr>
          <w:rFonts w:hint="eastAsia" w:ascii="宋体" w:hAnsi="宋体" w:eastAsia="宋体" w:cstheme="minorBidi"/>
          <w:b w:val="0"/>
          <w:bCs w:val="0"/>
          <w:kern w:val="2"/>
          <w:sz w:val="21"/>
          <w:szCs w:val="24"/>
        </w:rPr>
        <w:t>）检查办公区与生活区，应按规定配置消防设施、报警装置、应急照明和疏散指示标志，并设专人进行维护管理；</w:t>
      </w:r>
    </w:p>
    <w:p w14:paraId="5908049E">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h</w:t>
      </w:r>
      <w:r>
        <w:rPr>
          <w:rFonts w:hint="eastAsia" w:ascii="宋体" w:hAnsi="宋体" w:eastAsia="宋体" w:cstheme="minorBidi"/>
          <w:b w:val="0"/>
          <w:bCs w:val="0"/>
          <w:kern w:val="2"/>
          <w:sz w:val="21"/>
          <w:szCs w:val="24"/>
        </w:rPr>
        <w:t>）检查施工现场，应实施人车分流，并设置有效的隔离措施；</w:t>
      </w:r>
    </w:p>
    <w:p w14:paraId="23A60056">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i</w:t>
      </w:r>
      <w:r>
        <w:rPr>
          <w:rFonts w:hint="eastAsia" w:ascii="宋体" w:hAnsi="宋体" w:eastAsia="宋体" w:cstheme="minorBidi"/>
          <w:b w:val="0"/>
          <w:bCs w:val="0"/>
          <w:kern w:val="2"/>
          <w:sz w:val="21"/>
          <w:szCs w:val="24"/>
        </w:rPr>
        <w:t>）监督施工现场有毒有害物品存放，应设置醒目的安全警示标志，并配备必要的应急器材与设施；</w:t>
      </w:r>
    </w:p>
    <w:p w14:paraId="32679C0A">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j</w:t>
      </w:r>
      <w:r>
        <w:rPr>
          <w:rFonts w:hint="eastAsia" w:ascii="宋体" w:hAnsi="宋体" w:eastAsia="宋体" w:cstheme="minorBidi"/>
          <w:b w:val="0"/>
          <w:bCs w:val="0"/>
          <w:kern w:val="2"/>
          <w:sz w:val="21"/>
          <w:szCs w:val="24"/>
        </w:rPr>
        <w:t>）检查在深井、密闭空间、防水及室内装修施工时，机械通风设施设置应符合要求；</w:t>
      </w:r>
    </w:p>
    <w:p w14:paraId="4BD9F95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k</w:t>
      </w:r>
      <w:r>
        <w:rPr>
          <w:rFonts w:hint="eastAsia" w:ascii="宋体" w:hAnsi="宋体" w:eastAsia="宋体" w:cstheme="minorBidi"/>
          <w:b w:val="0"/>
          <w:bCs w:val="0"/>
          <w:kern w:val="2"/>
          <w:sz w:val="21"/>
          <w:szCs w:val="24"/>
        </w:rPr>
        <w:t>）检查施工现场，应设置安全教育体验区，并监督施工单位定期对施工人员开展安全教育与安全知识培训；</w:t>
      </w:r>
    </w:p>
    <w:p w14:paraId="043F1995">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l</w:t>
      </w:r>
      <w:r>
        <w:rPr>
          <w:rFonts w:hint="eastAsia" w:ascii="宋体" w:hAnsi="宋体" w:eastAsia="宋体" w:cstheme="minorBidi"/>
          <w:b w:val="0"/>
          <w:bCs w:val="0"/>
          <w:kern w:val="2"/>
          <w:sz w:val="21"/>
          <w:szCs w:val="24"/>
        </w:rPr>
        <w:t>）检查生活区，应配置密闭式垃圾分类容器，容器颜色与标识必须符合规定；检查垃圾箱定期消杀记录，生活垃圾应做到“日产日清”。</w:t>
      </w:r>
    </w:p>
    <w:p w14:paraId="03C52B98">
      <w:pPr>
        <w:adjustRightInd w:val="0"/>
        <w:snapToGrid w:val="0"/>
        <w:ind w:firstLine="422" w:firstLineChars="200"/>
        <w:outlineLvl w:val="2"/>
        <w:rPr>
          <w:rFonts w:ascii="宋体" w:hAnsi="宋体" w:eastAsia="宋体" w:cstheme="minorBidi"/>
          <w:bCs w:val="0"/>
          <w:kern w:val="2"/>
          <w:sz w:val="21"/>
          <w:szCs w:val="24"/>
        </w:rPr>
      </w:pPr>
      <w:bookmarkStart w:id="39" w:name="_Toc208841671"/>
      <w:bookmarkStart w:id="40" w:name="_Toc219907744"/>
      <w:r>
        <w:rPr>
          <w:rFonts w:hint="eastAsia" w:ascii="宋体" w:hAnsi="宋体" w:eastAsia="宋体" w:cstheme="minorBidi"/>
          <w:bCs w:val="0"/>
          <w:kern w:val="2"/>
          <w:sz w:val="21"/>
          <w:szCs w:val="24"/>
        </w:rPr>
        <w:t>8</w:t>
      </w:r>
      <w:r>
        <w:rPr>
          <w:rFonts w:ascii="宋体" w:hAnsi="宋体" w:eastAsia="宋体" w:cstheme="minorBidi"/>
          <w:bCs w:val="0"/>
          <w:kern w:val="2"/>
          <w:sz w:val="21"/>
          <w:szCs w:val="24"/>
        </w:rPr>
        <w:t xml:space="preserve">.2.2 </w:t>
      </w:r>
      <w:r>
        <w:rPr>
          <w:rFonts w:hint="eastAsia" w:ascii="宋体" w:hAnsi="宋体" w:eastAsia="宋体" w:cstheme="minorBidi"/>
          <w:bCs w:val="0"/>
          <w:kern w:val="2"/>
          <w:sz w:val="21"/>
          <w:szCs w:val="24"/>
        </w:rPr>
        <w:t>环保安全专项</w:t>
      </w:r>
      <w:bookmarkEnd w:id="39"/>
      <w:r>
        <w:rPr>
          <w:rFonts w:hint="eastAsia" w:ascii="宋体" w:hAnsi="宋体" w:eastAsia="宋体" w:cstheme="minorBidi"/>
          <w:bCs w:val="0"/>
          <w:kern w:val="2"/>
          <w:sz w:val="21"/>
          <w:szCs w:val="24"/>
        </w:rPr>
        <w:t>监理措施</w:t>
      </w:r>
      <w:bookmarkEnd w:id="40"/>
    </w:p>
    <w:p w14:paraId="3E261E1E">
      <w:pPr>
        <w:widowControl w:val="0"/>
        <w:adjustRightInd w:val="0"/>
        <w:snapToGrid w:val="0"/>
        <w:ind w:firstLine="420" w:firstLineChars="200"/>
        <w:rPr>
          <w:rFonts w:ascii="宋体" w:hAnsi="宋体" w:eastAsia="宋体"/>
          <w:b w:val="0"/>
          <w:sz w:val="21"/>
          <w:szCs w:val="21"/>
        </w:rPr>
      </w:pPr>
      <w:bookmarkStart w:id="41" w:name="_Toc208841672"/>
      <w:r>
        <w:rPr>
          <w:rFonts w:ascii="宋体" w:hAnsi="宋体" w:eastAsia="宋体"/>
          <w:b w:val="0"/>
          <w:sz w:val="21"/>
          <w:szCs w:val="21"/>
        </w:rPr>
        <w:t>a）</w:t>
      </w:r>
      <w:r>
        <w:rPr>
          <w:rFonts w:hint="eastAsia" w:ascii="宋体" w:hAnsi="宋体" w:eastAsia="宋体"/>
          <w:b w:val="0"/>
          <w:sz w:val="21"/>
          <w:szCs w:val="21"/>
        </w:rPr>
        <w:t xml:space="preserve"> </w:t>
      </w:r>
      <w:r>
        <w:rPr>
          <w:rFonts w:ascii="宋体" w:hAnsi="宋体" w:eastAsia="宋体"/>
          <w:b w:val="0"/>
          <w:sz w:val="21"/>
          <w:szCs w:val="21"/>
        </w:rPr>
        <w:t>燃煤发电工程</w:t>
      </w:r>
    </w:p>
    <w:p w14:paraId="575E2BB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1）</w:t>
      </w:r>
      <w:r>
        <w:rPr>
          <w:rFonts w:hint="eastAsia" w:ascii="宋体" w:hAnsi="宋体" w:eastAsia="宋体"/>
          <w:b w:val="0"/>
          <w:sz w:val="21"/>
          <w:szCs w:val="21"/>
        </w:rPr>
        <w:t>大气污染物排放控制：核查锅炉运行及调试期间，烟尘、二氧化硫、氮氧化物等大气污染物的排放浓度监测记录，排放浓度应满足当地环保要求</w:t>
      </w:r>
      <w:r>
        <w:rPr>
          <w:rFonts w:ascii="宋体" w:hAnsi="宋体" w:eastAsia="宋体"/>
          <w:b w:val="0"/>
          <w:sz w:val="21"/>
          <w:szCs w:val="21"/>
        </w:rPr>
        <w:t>。</w:t>
      </w:r>
    </w:p>
    <w:p w14:paraId="52BF8B2E">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2）</w:t>
      </w:r>
      <w:r>
        <w:rPr>
          <w:rFonts w:hint="eastAsia" w:ascii="宋体" w:hAnsi="宋体" w:eastAsia="宋体"/>
          <w:b w:val="0"/>
          <w:sz w:val="21"/>
          <w:szCs w:val="21"/>
        </w:rPr>
        <w:t>施工过程扬尘与噪声控制：检查锅炉烟风道、汽机中低压管道等区域的喷砂、抛丸、切割作业场所应采取有效的防尘与降噪措施；监督高空电焊作业应采取遮挡措施，防止电焊弧光外泄</w:t>
      </w:r>
      <w:r>
        <w:rPr>
          <w:rFonts w:ascii="宋体" w:hAnsi="宋体" w:eastAsia="宋体"/>
          <w:b w:val="0"/>
          <w:sz w:val="21"/>
          <w:szCs w:val="21"/>
        </w:rPr>
        <w:t>。</w:t>
      </w:r>
    </w:p>
    <w:p w14:paraId="194B480B">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3）</w:t>
      </w:r>
      <w:r>
        <w:rPr>
          <w:rFonts w:hint="eastAsia" w:ascii="宋体" w:hAnsi="宋体" w:eastAsia="宋体"/>
          <w:b w:val="0"/>
          <w:sz w:val="21"/>
          <w:szCs w:val="21"/>
        </w:rPr>
        <w:t>有毒有害废弃物管理：监督锅炉化学清洗废液、设备及管道冲洗废水、废油等有毒有害废弃物的收集与暂存过程；审查其移交记录，应由具备相应资质的单位进行处理，严禁废液外排</w:t>
      </w:r>
      <w:r>
        <w:rPr>
          <w:rFonts w:ascii="宋体" w:hAnsi="宋体" w:eastAsia="宋体"/>
          <w:b w:val="0"/>
          <w:sz w:val="21"/>
          <w:szCs w:val="21"/>
        </w:rPr>
        <w:t>。</w:t>
      </w:r>
    </w:p>
    <w:p w14:paraId="781789C9">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4）</w:t>
      </w:r>
      <w:r>
        <w:rPr>
          <w:rFonts w:hint="eastAsia" w:ascii="宋体" w:hAnsi="宋体" w:eastAsia="宋体"/>
          <w:b w:val="0"/>
          <w:sz w:val="21"/>
          <w:szCs w:val="21"/>
        </w:rPr>
        <w:t>人员职业健康防护：检查锅炉化学清洗作业，应为施工人员配备齐全的防护服、手套、护目镜、呼吸过滤器及面罩等个体防护装备，接触联氨、氨水等危险化学品的人员应得到有效保护</w:t>
      </w:r>
      <w:r>
        <w:rPr>
          <w:rFonts w:ascii="宋体" w:hAnsi="宋体" w:eastAsia="宋体"/>
          <w:b w:val="0"/>
          <w:sz w:val="21"/>
          <w:szCs w:val="21"/>
        </w:rPr>
        <w:t>。</w:t>
      </w:r>
    </w:p>
    <w:p w14:paraId="3A0DE246">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5）</w:t>
      </w:r>
      <w:r>
        <w:rPr>
          <w:rFonts w:hint="eastAsia" w:ascii="宋体" w:hAnsi="宋体" w:eastAsia="宋体"/>
          <w:b w:val="0"/>
          <w:sz w:val="21"/>
          <w:szCs w:val="21"/>
        </w:rPr>
        <w:t>吹管噪声控制：审查锅炉吹管前的公告发布记录，确认周边受影响区域已收到噪音影响告知；监督吹管期间应设置有效的消音装置，以降低噪音影响。</w:t>
      </w:r>
    </w:p>
    <w:p w14:paraId="41AE73D1">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6）</w:t>
      </w:r>
      <w:r>
        <w:rPr>
          <w:rFonts w:hint="eastAsia" w:ascii="宋体" w:hAnsi="宋体" w:eastAsia="宋体"/>
          <w:b w:val="0"/>
          <w:sz w:val="21"/>
          <w:szCs w:val="21"/>
        </w:rPr>
        <w:t>保温防腐施工环保控制：监督保温及防腐施工过程应采取有效措施降低环境污染，检查施工产生的废弃物应及时清理并依法合规处置</w:t>
      </w:r>
      <w:r>
        <w:rPr>
          <w:rFonts w:ascii="宋体" w:hAnsi="宋体" w:eastAsia="宋体"/>
          <w:b w:val="0"/>
          <w:sz w:val="21"/>
          <w:szCs w:val="21"/>
        </w:rPr>
        <w:t>。</w:t>
      </w:r>
    </w:p>
    <w:p w14:paraId="5C9DF15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7）</w:t>
      </w:r>
      <w:r>
        <w:rPr>
          <w:rFonts w:hint="eastAsia" w:ascii="宋体" w:hAnsi="宋体" w:eastAsia="宋体"/>
          <w:b w:val="0"/>
          <w:sz w:val="21"/>
          <w:szCs w:val="21"/>
        </w:rPr>
        <w:t>油系统作业污染防控：检查油系统油循环完成后，滤油器清理作业应采取铺垫等有效措施，防止油品污染地面</w:t>
      </w:r>
      <w:r>
        <w:rPr>
          <w:rFonts w:ascii="宋体" w:hAnsi="宋体" w:eastAsia="宋体"/>
          <w:b w:val="0"/>
          <w:sz w:val="21"/>
          <w:szCs w:val="21"/>
        </w:rPr>
        <w:t>。</w:t>
      </w:r>
    </w:p>
    <w:p w14:paraId="32407D5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8）</w:t>
      </w:r>
      <w:r>
        <w:rPr>
          <w:rFonts w:hint="eastAsia" w:ascii="宋体" w:hAnsi="宋体" w:eastAsia="宋体"/>
          <w:b w:val="0"/>
          <w:sz w:val="21"/>
          <w:szCs w:val="21"/>
        </w:rPr>
        <w:t>废油回收处理：监督辅机设备循环用油及废油，应统一收集，并核查其移交处理记录</w:t>
      </w:r>
      <w:r>
        <w:rPr>
          <w:rFonts w:ascii="宋体" w:hAnsi="宋体" w:eastAsia="宋体"/>
          <w:b w:val="0"/>
          <w:sz w:val="21"/>
          <w:szCs w:val="21"/>
        </w:rPr>
        <w:t>。</w:t>
      </w:r>
    </w:p>
    <w:p w14:paraId="6F1500D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9）</w:t>
      </w:r>
      <w:r>
        <w:rPr>
          <w:rFonts w:hint="eastAsia" w:ascii="宋体" w:hAnsi="宋体" w:eastAsia="宋体"/>
          <w:b w:val="0"/>
          <w:sz w:val="21"/>
          <w:szCs w:val="21"/>
        </w:rPr>
        <w:t>放射源安全管理：审查现场放射源保管与使用，应按《放射性同位素与射线装置安全和防护条例》（国务院第449号令）制订专项安全与防护方案，并监督其落实情况。</w:t>
      </w:r>
    </w:p>
    <w:p w14:paraId="13CE2594">
      <w:pPr>
        <w:widowControl w:val="0"/>
        <w:adjustRightInd w:val="0"/>
        <w:snapToGrid w:val="0"/>
        <w:ind w:firstLine="420" w:firstLineChars="200"/>
        <w:rPr>
          <w:rFonts w:ascii="宋体" w:hAnsi="宋体" w:eastAsia="宋体"/>
          <w:b w:val="0"/>
          <w:sz w:val="21"/>
          <w:szCs w:val="21"/>
        </w:rPr>
      </w:pPr>
      <w:r>
        <w:rPr>
          <w:rFonts w:ascii="宋体" w:hAnsi="宋体" w:eastAsia="宋体"/>
          <w:b w:val="0"/>
          <w:sz w:val="21"/>
          <w:szCs w:val="21"/>
        </w:rPr>
        <w:t>b）</w:t>
      </w:r>
      <w:r>
        <w:rPr>
          <w:rFonts w:hint="eastAsia" w:ascii="宋体" w:hAnsi="宋体" w:eastAsia="宋体"/>
          <w:b w:val="0"/>
          <w:sz w:val="21"/>
          <w:szCs w:val="21"/>
        </w:rPr>
        <w:t xml:space="preserve"> </w:t>
      </w:r>
      <w:r>
        <w:rPr>
          <w:rFonts w:ascii="宋体" w:hAnsi="宋体" w:eastAsia="宋体"/>
          <w:b w:val="0"/>
          <w:sz w:val="21"/>
          <w:szCs w:val="21"/>
        </w:rPr>
        <w:t>燃气蒸汽联合循环</w:t>
      </w:r>
      <w:r>
        <w:rPr>
          <w:rFonts w:hint="eastAsia" w:ascii="宋体" w:hAnsi="宋体" w:eastAsia="宋体"/>
          <w:b w:val="0"/>
          <w:sz w:val="21"/>
          <w:szCs w:val="21"/>
        </w:rPr>
        <w:t>发电工程</w:t>
      </w:r>
    </w:p>
    <w:p w14:paraId="668460C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1）</w:t>
      </w:r>
      <w:r>
        <w:rPr>
          <w:rFonts w:hint="eastAsia" w:ascii="宋体" w:hAnsi="宋体" w:eastAsia="宋体"/>
          <w:b w:val="0"/>
          <w:sz w:val="21"/>
          <w:szCs w:val="21"/>
        </w:rPr>
        <w:t>大气污染物排放控制：核查燃气轮机及余热锅炉运行调试期间，烟尘、二氧化硫、氮氧化物等大气污染物的排放浓度监测记录，应满足当地环保要求</w:t>
      </w:r>
      <w:r>
        <w:rPr>
          <w:rFonts w:ascii="宋体" w:hAnsi="宋体" w:eastAsia="宋体"/>
          <w:b w:val="0"/>
          <w:sz w:val="21"/>
          <w:szCs w:val="21"/>
        </w:rPr>
        <w:t>。</w:t>
      </w:r>
    </w:p>
    <w:p w14:paraId="7F818D1A">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2）</w:t>
      </w:r>
      <w:r>
        <w:rPr>
          <w:rFonts w:hint="eastAsia" w:ascii="宋体" w:hAnsi="宋体" w:eastAsia="宋体"/>
          <w:b w:val="0"/>
          <w:sz w:val="21"/>
          <w:szCs w:val="21"/>
        </w:rPr>
        <w:t>燃气泄漏控制：监督燃气系统安装与调试过程，检查其密封性与泄漏检测记录，燃气泄漏量应控制在设计及规范允许范围内</w:t>
      </w:r>
      <w:r>
        <w:rPr>
          <w:rFonts w:ascii="宋体" w:hAnsi="宋体" w:eastAsia="宋体"/>
          <w:b w:val="0"/>
          <w:sz w:val="21"/>
          <w:szCs w:val="21"/>
        </w:rPr>
        <w:t>。</w:t>
      </w:r>
    </w:p>
    <w:p w14:paraId="280F245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3）</w:t>
      </w:r>
      <w:r>
        <w:rPr>
          <w:rFonts w:hint="eastAsia" w:ascii="宋体" w:hAnsi="宋体" w:eastAsia="宋体"/>
          <w:b w:val="0"/>
          <w:sz w:val="21"/>
          <w:szCs w:val="21"/>
        </w:rPr>
        <w:t>化学品回收管理：监督燃机底板表面清理所用煤油的回收与处理过程，应统一收集并交由有资质的单位进行合规处置</w:t>
      </w:r>
      <w:r>
        <w:rPr>
          <w:rFonts w:ascii="宋体" w:hAnsi="宋体" w:eastAsia="宋体"/>
          <w:b w:val="0"/>
          <w:sz w:val="21"/>
          <w:szCs w:val="21"/>
        </w:rPr>
        <w:t>。</w:t>
      </w:r>
    </w:p>
    <w:p w14:paraId="67F20E3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4）</w:t>
      </w:r>
      <w:r>
        <w:rPr>
          <w:rFonts w:hint="eastAsia" w:ascii="宋体" w:hAnsi="宋体" w:eastAsia="宋体"/>
          <w:b w:val="0"/>
          <w:sz w:val="21"/>
          <w:szCs w:val="21"/>
        </w:rPr>
        <w:t>有毒有害废弃物管理：监督余热锅炉化学清洗废液、设备及管道冲洗废水、废油等有毒有害废弃物的收集与暂存；审查其移交处理记录，应由具备相应资质的单位接收，严禁废液外排</w:t>
      </w:r>
      <w:r>
        <w:rPr>
          <w:rFonts w:ascii="宋体" w:hAnsi="宋体" w:eastAsia="宋体"/>
          <w:b w:val="0"/>
          <w:sz w:val="21"/>
          <w:szCs w:val="21"/>
        </w:rPr>
        <w:t>。</w:t>
      </w:r>
    </w:p>
    <w:p w14:paraId="4C187AC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5）</w:t>
      </w:r>
      <w:r>
        <w:rPr>
          <w:rFonts w:hint="eastAsia" w:ascii="宋体" w:hAnsi="宋体" w:eastAsia="宋体"/>
          <w:b w:val="0"/>
          <w:sz w:val="21"/>
          <w:szCs w:val="21"/>
        </w:rPr>
        <w:t>人员职业健康防护：检查余热锅炉化学清洗作业，应为施工人员配备齐全的防护服、手套、护目镜、呼吸过滤器及面罩等个体防护装备，接触联氨、氨水等危险化学品的人员应得到有效保护</w:t>
      </w:r>
      <w:r>
        <w:rPr>
          <w:rFonts w:ascii="宋体" w:hAnsi="宋体" w:eastAsia="宋体"/>
          <w:b w:val="0"/>
          <w:sz w:val="21"/>
          <w:szCs w:val="21"/>
        </w:rPr>
        <w:t>。</w:t>
      </w:r>
    </w:p>
    <w:p w14:paraId="622ABE2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6）</w:t>
      </w:r>
      <w:r>
        <w:rPr>
          <w:rFonts w:hint="eastAsia" w:ascii="宋体" w:hAnsi="宋体" w:eastAsia="宋体"/>
          <w:b w:val="0"/>
          <w:sz w:val="21"/>
          <w:szCs w:val="21"/>
        </w:rPr>
        <w:t>吹管噪声控制：审查余热锅炉吹管前的公告发布记录，确认周边受影响区域已收到噪音影响告知；监督吹管期间应设置有效的消音装置，以降低噪音影响</w:t>
      </w:r>
      <w:r>
        <w:rPr>
          <w:rFonts w:ascii="宋体" w:hAnsi="宋体" w:eastAsia="宋体"/>
          <w:b w:val="0"/>
          <w:sz w:val="21"/>
          <w:szCs w:val="21"/>
        </w:rPr>
        <w:t>。</w:t>
      </w:r>
    </w:p>
    <w:p w14:paraId="1CCD5E7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7）</w:t>
      </w:r>
      <w:r>
        <w:rPr>
          <w:rFonts w:hint="eastAsia" w:ascii="宋体" w:hAnsi="宋体" w:eastAsia="宋体"/>
          <w:b w:val="0"/>
          <w:sz w:val="21"/>
          <w:szCs w:val="21"/>
        </w:rPr>
        <w:t>保温防腐施工环保控制：监督保温及防腐施工过程应采取有效措施降低环境污染，检查施工产生的废弃物应及时清理并依法合规处置</w:t>
      </w:r>
      <w:r>
        <w:rPr>
          <w:rFonts w:ascii="宋体" w:hAnsi="宋体" w:eastAsia="宋体"/>
          <w:b w:val="0"/>
          <w:sz w:val="21"/>
          <w:szCs w:val="21"/>
        </w:rPr>
        <w:t>。</w:t>
      </w:r>
    </w:p>
    <w:p w14:paraId="0DADF0F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8）</w:t>
      </w:r>
      <w:r>
        <w:rPr>
          <w:rFonts w:hint="eastAsia" w:ascii="宋体" w:hAnsi="宋体" w:eastAsia="宋体"/>
          <w:b w:val="0"/>
          <w:sz w:val="21"/>
          <w:szCs w:val="21"/>
        </w:rPr>
        <w:t>油系统作业污染防控：检查油系统油循环完成后，滤油器清理作业应采取铺垫等有效措施，防止油品污染地面</w:t>
      </w:r>
      <w:r>
        <w:rPr>
          <w:rFonts w:ascii="宋体" w:hAnsi="宋体" w:eastAsia="宋体"/>
          <w:b w:val="0"/>
          <w:sz w:val="21"/>
          <w:szCs w:val="21"/>
        </w:rPr>
        <w:t>。</w:t>
      </w:r>
    </w:p>
    <w:p w14:paraId="6501351A">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9）</w:t>
      </w:r>
      <w:r>
        <w:rPr>
          <w:rFonts w:hint="eastAsia" w:ascii="宋体" w:hAnsi="宋体" w:eastAsia="宋体"/>
          <w:b w:val="0"/>
          <w:sz w:val="21"/>
          <w:szCs w:val="21"/>
        </w:rPr>
        <w:t>废油回收处理：监督辅机设备循环用油及废油应统一收集，并核查其移交处理记录</w:t>
      </w:r>
      <w:r>
        <w:rPr>
          <w:rFonts w:ascii="宋体" w:hAnsi="宋体" w:eastAsia="宋体"/>
          <w:b w:val="0"/>
          <w:sz w:val="21"/>
          <w:szCs w:val="21"/>
        </w:rPr>
        <w:t>。</w:t>
      </w:r>
    </w:p>
    <w:p w14:paraId="7A5F015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10）</w:t>
      </w:r>
      <w:r>
        <w:rPr>
          <w:rFonts w:hint="eastAsia" w:ascii="宋体" w:hAnsi="宋体" w:eastAsia="宋体"/>
          <w:b w:val="0"/>
          <w:sz w:val="21"/>
          <w:szCs w:val="21"/>
        </w:rPr>
        <w:t>放射源安全管理：审查现场放射源保管与使用，应按《放射性同位素与射线装置安全和防护条例》（国务院第449号令）制订专项安全与防护方案，并监督其落实情况。</w:t>
      </w:r>
    </w:p>
    <w:p w14:paraId="29C30062">
      <w:pPr>
        <w:widowControl w:val="0"/>
        <w:adjustRightInd w:val="0"/>
        <w:snapToGrid w:val="0"/>
        <w:ind w:firstLine="420" w:firstLineChars="200"/>
        <w:rPr>
          <w:rFonts w:ascii="宋体" w:hAnsi="宋体" w:eastAsia="宋体"/>
          <w:b w:val="0"/>
          <w:sz w:val="21"/>
          <w:szCs w:val="21"/>
        </w:rPr>
      </w:pPr>
      <w:r>
        <w:rPr>
          <w:rFonts w:ascii="宋体" w:hAnsi="宋体" w:eastAsia="宋体"/>
          <w:b w:val="0"/>
          <w:sz w:val="21"/>
          <w:szCs w:val="21"/>
        </w:rPr>
        <w:t>c） 垃圾焚烧发电</w:t>
      </w:r>
      <w:r>
        <w:rPr>
          <w:rFonts w:hint="eastAsia" w:ascii="宋体" w:hAnsi="宋体" w:eastAsia="宋体"/>
          <w:b w:val="0"/>
          <w:sz w:val="21"/>
          <w:szCs w:val="21"/>
        </w:rPr>
        <w:t>工程</w:t>
      </w:r>
    </w:p>
    <w:p w14:paraId="38F275A9">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1）</w:t>
      </w:r>
      <w:r>
        <w:rPr>
          <w:rFonts w:hint="eastAsia" w:ascii="宋体" w:hAnsi="宋体" w:eastAsia="宋体"/>
          <w:b w:val="0"/>
          <w:sz w:val="21"/>
          <w:szCs w:val="21"/>
        </w:rPr>
        <w:t>垃圾仓结构安全与环境合规性：核查垃圾仓的安全与耐久性检测报告，结构应安全可靠，并满足防渗、防腐等环境安全要求</w:t>
      </w:r>
      <w:r>
        <w:rPr>
          <w:rFonts w:ascii="宋体" w:hAnsi="宋体" w:eastAsia="宋体"/>
          <w:b w:val="0"/>
          <w:sz w:val="21"/>
          <w:szCs w:val="21"/>
        </w:rPr>
        <w:t>。</w:t>
      </w:r>
    </w:p>
    <w:p w14:paraId="4898A7D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2）</w:t>
      </w:r>
      <w:r>
        <w:rPr>
          <w:rFonts w:hint="eastAsia" w:ascii="宋体" w:hAnsi="宋体" w:eastAsia="宋体"/>
          <w:b w:val="0"/>
          <w:sz w:val="21"/>
          <w:szCs w:val="21"/>
        </w:rPr>
        <w:t>大气污染物排放控制：监督焚烧机组调试与运行过程，核查烟气中颗粒物、二氧化硫、氮氧化物、氯化氢、重金属及其化合物、二噁英类等污染物的排放监测记录，排放浓度应满足当地环保要求</w:t>
      </w:r>
      <w:r>
        <w:rPr>
          <w:rFonts w:ascii="宋体" w:hAnsi="宋体" w:eastAsia="宋体"/>
          <w:b w:val="0"/>
          <w:sz w:val="21"/>
          <w:szCs w:val="21"/>
        </w:rPr>
        <w:t>。</w:t>
      </w:r>
    </w:p>
    <w:p w14:paraId="236CB07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3）</w:t>
      </w:r>
      <w:r>
        <w:rPr>
          <w:rFonts w:hint="eastAsia" w:ascii="宋体" w:hAnsi="宋体" w:eastAsia="宋体"/>
          <w:b w:val="0"/>
          <w:sz w:val="21"/>
          <w:szCs w:val="21"/>
        </w:rPr>
        <w:t>施工过程扬尘与噪声控制：检查锅炉烟风道、汽机管道等区域进行喷砂、抛丸、切割作业时，应落实有效防尘与降噪措施；监督高空电焊作业应采取遮光措施，防止电弧光外泄</w:t>
      </w:r>
      <w:r>
        <w:rPr>
          <w:rFonts w:ascii="宋体" w:hAnsi="宋体" w:eastAsia="宋体"/>
          <w:b w:val="0"/>
          <w:sz w:val="21"/>
          <w:szCs w:val="21"/>
        </w:rPr>
        <w:t>。</w:t>
      </w:r>
    </w:p>
    <w:p w14:paraId="1BBA7D4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4）</w:t>
      </w:r>
      <w:r>
        <w:rPr>
          <w:rFonts w:hint="eastAsia" w:ascii="宋体" w:hAnsi="宋体" w:eastAsia="宋体"/>
          <w:b w:val="0"/>
          <w:sz w:val="21"/>
          <w:szCs w:val="21"/>
        </w:rPr>
        <w:t>有毒有害废弃物管理：监督锅炉化学清洗废液、设备冲洗废水、废油等危险废弃物的收集、暂存与移交过程，审查其交由有资质单位处理的记录，严禁废液外排</w:t>
      </w:r>
      <w:r>
        <w:rPr>
          <w:rFonts w:ascii="宋体" w:hAnsi="宋体" w:eastAsia="宋体"/>
          <w:b w:val="0"/>
          <w:sz w:val="21"/>
          <w:szCs w:val="21"/>
        </w:rPr>
        <w:t>。</w:t>
      </w:r>
    </w:p>
    <w:p w14:paraId="5C64E189">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5）</w:t>
      </w:r>
      <w:r>
        <w:rPr>
          <w:rFonts w:hint="eastAsia" w:ascii="宋体" w:hAnsi="宋体" w:eastAsia="宋体"/>
          <w:b w:val="0"/>
          <w:sz w:val="21"/>
          <w:szCs w:val="21"/>
        </w:rPr>
        <w:t>人员职业健康防护：检查锅炉化学清洗作业，应为操作人员配备防护服、手套、护目镜、呼吸面罩等个体防护装备，接触联氨、氨水等危险化学品的人员应得到有效保护</w:t>
      </w:r>
      <w:r>
        <w:rPr>
          <w:rFonts w:ascii="宋体" w:hAnsi="宋体" w:eastAsia="宋体"/>
          <w:b w:val="0"/>
          <w:sz w:val="21"/>
          <w:szCs w:val="21"/>
        </w:rPr>
        <w:t>。</w:t>
      </w:r>
    </w:p>
    <w:p w14:paraId="252D2F5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6）</w:t>
      </w:r>
      <w:r>
        <w:rPr>
          <w:rFonts w:hint="eastAsia" w:ascii="宋体" w:hAnsi="宋体" w:eastAsia="宋体"/>
          <w:b w:val="0"/>
          <w:sz w:val="21"/>
          <w:szCs w:val="21"/>
        </w:rPr>
        <w:t>吹管作业噪声控制：审查锅炉吹管前的公告发布与周边告知记录，确认受影响区域已收到通知；监督吹管作业期间应设置有效的消音装置</w:t>
      </w:r>
      <w:r>
        <w:rPr>
          <w:rFonts w:ascii="宋体" w:hAnsi="宋体" w:eastAsia="宋体"/>
          <w:b w:val="0"/>
          <w:sz w:val="21"/>
          <w:szCs w:val="21"/>
        </w:rPr>
        <w:t>。</w:t>
      </w:r>
    </w:p>
    <w:p w14:paraId="517D1B81">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7）</w:t>
      </w:r>
      <w:r>
        <w:rPr>
          <w:rFonts w:hint="eastAsia" w:ascii="宋体" w:hAnsi="宋体" w:eastAsia="宋体"/>
          <w:b w:val="0"/>
          <w:sz w:val="21"/>
          <w:szCs w:val="21"/>
        </w:rPr>
        <w:t>保温防腐施工环保控制：监督保温及防腐施工过程中应采取抑尘、防飘洒等措施，检查产生的废弃物应及时清理并合法处置</w:t>
      </w:r>
      <w:r>
        <w:rPr>
          <w:rFonts w:ascii="宋体" w:hAnsi="宋体" w:eastAsia="宋体"/>
          <w:b w:val="0"/>
          <w:sz w:val="21"/>
          <w:szCs w:val="21"/>
        </w:rPr>
        <w:t>。</w:t>
      </w:r>
    </w:p>
    <w:p w14:paraId="4794FEFA">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8）</w:t>
      </w:r>
      <w:r>
        <w:rPr>
          <w:rFonts w:hint="eastAsia" w:ascii="宋体" w:hAnsi="宋体" w:eastAsia="宋体"/>
          <w:b w:val="0"/>
          <w:sz w:val="21"/>
          <w:szCs w:val="21"/>
        </w:rPr>
        <w:t>油系统作业污染防控：检查油系统油循环完成后，滤油器清理作业应采取有效隔离或收集措施，防止油品污染地面</w:t>
      </w:r>
      <w:r>
        <w:rPr>
          <w:rFonts w:ascii="宋体" w:hAnsi="宋体" w:eastAsia="宋体"/>
          <w:b w:val="0"/>
          <w:sz w:val="21"/>
          <w:szCs w:val="21"/>
        </w:rPr>
        <w:t>。</w:t>
      </w:r>
    </w:p>
    <w:p w14:paraId="3A0691D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9）</w:t>
      </w:r>
      <w:r>
        <w:rPr>
          <w:rFonts w:hint="eastAsia" w:ascii="宋体" w:hAnsi="宋体" w:eastAsia="宋体"/>
          <w:b w:val="0"/>
          <w:sz w:val="21"/>
          <w:szCs w:val="21"/>
        </w:rPr>
        <w:t>废油统一回收处理：监督辅机设备产生的循环用油与废油应统一收集，并核查其移交有资质单位处理的记录</w:t>
      </w:r>
      <w:r>
        <w:rPr>
          <w:rFonts w:ascii="宋体" w:hAnsi="宋体" w:eastAsia="宋体"/>
          <w:b w:val="0"/>
          <w:sz w:val="21"/>
          <w:szCs w:val="21"/>
        </w:rPr>
        <w:t>。</w:t>
      </w:r>
    </w:p>
    <w:p w14:paraId="2916AB5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10）</w:t>
      </w:r>
      <w:r>
        <w:rPr>
          <w:rFonts w:hint="eastAsia" w:ascii="宋体" w:hAnsi="宋体" w:eastAsia="宋体"/>
          <w:b w:val="0"/>
          <w:sz w:val="21"/>
          <w:szCs w:val="21"/>
        </w:rPr>
        <w:t>放射源安全管理：审查现场放射源的保管与使用、应依据《放射性同位素与射线装置安全和防护条例》（国务院第449号令）制定专项管理与防护方案，并监督其现场落实情况</w:t>
      </w:r>
      <w:r>
        <w:rPr>
          <w:rFonts w:ascii="宋体" w:hAnsi="宋体" w:eastAsia="宋体"/>
          <w:b w:val="0"/>
          <w:sz w:val="21"/>
          <w:szCs w:val="21"/>
        </w:rPr>
        <w:t>。</w:t>
      </w:r>
    </w:p>
    <w:p w14:paraId="65B82390">
      <w:pPr>
        <w:widowControl w:val="0"/>
        <w:adjustRightInd w:val="0"/>
        <w:snapToGrid w:val="0"/>
        <w:ind w:firstLine="420" w:firstLineChars="200"/>
        <w:rPr>
          <w:rFonts w:ascii="宋体" w:hAnsi="宋体" w:eastAsia="宋体"/>
          <w:b w:val="0"/>
          <w:sz w:val="21"/>
          <w:szCs w:val="21"/>
        </w:rPr>
      </w:pPr>
      <w:r>
        <w:rPr>
          <w:rFonts w:ascii="宋体" w:hAnsi="宋体" w:eastAsia="宋体"/>
          <w:b w:val="0"/>
          <w:sz w:val="21"/>
          <w:szCs w:val="21"/>
        </w:rPr>
        <w:t>d） 生物质发电</w:t>
      </w:r>
      <w:r>
        <w:rPr>
          <w:rFonts w:hint="eastAsia" w:ascii="宋体" w:hAnsi="宋体" w:eastAsia="宋体"/>
          <w:b w:val="0"/>
          <w:sz w:val="21"/>
          <w:szCs w:val="21"/>
        </w:rPr>
        <w:t>工程</w:t>
      </w:r>
    </w:p>
    <w:p w14:paraId="643927EC">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1）</w:t>
      </w:r>
      <w:r>
        <w:rPr>
          <w:rFonts w:hint="eastAsia" w:ascii="宋体" w:hAnsi="宋体" w:eastAsia="宋体"/>
          <w:b w:val="0"/>
          <w:sz w:val="21"/>
          <w:szCs w:val="21"/>
        </w:rPr>
        <w:t>大气污染物排放控制：核查锅炉运行期间烟尘、二氧化硫、氮氧化物等大气污染物的排放监测记录，排放浓度应满足当地环保要求。</w:t>
      </w:r>
    </w:p>
    <w:p w14:paraId="7FBD760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2）</w:t>
      </w:r>
      <w:r>
        <w:rPr>
          <w:rFonts w:hint="eastAsia" w:ascii="宋体" w:hAnsi="宋体" w:eastAsia="宋体"/>
          <w:b w:val="0"/>
          <w:sz w:val="21"/>
          <w:szCs w:val="21"/>
        </w:rPr>
        <w:t>施工过程扬尘与噪声控制：检查锅炉烟风道、汽机中低压管道等区域在喷砂、抛丸、切割作业中应落实有效防尘与降噪措施；监督高空电焊作业应采取遮光措施，防止电焊弧光外泄</w:t>
      </w:r>
      <w:r>
        <w:rPr>
          <w:rFonts w:ascii="宋体" w:hAnsi="宋体" w:eastAsia="宋体"/>
          <w:b w:val="0"/>
          <w:sz w:val="21"/>
          <w:szCs w:val="21"/>
        </w:rPr>
        <w:t>。</w:t>
      </w:r>
    </w:p>
    <w:p w14:paraId="2266D17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3）</w:t>
      </w:r>
      <w:r>
        <w:rPr>
          <w:rFonts w:hint="eastAsia" w:ascii="宋体" w:hAnsi="宋体" w:eastAsia="宋体"/>
          <w:b w:val="0"/>
          <w:sz w:val="21"/>
          <w:szCs w:val="21"/>
        </w:rPr>
        <w:t>有毒有害废弃物管理：监督锅炉化学清洗废液、设备及管道冲洗废水、废油等有毒有害废弃物的收集、暂存与移交过程，审查其交由有资质单位处理的记录，严禁废液外排</w:t>
      </w:r>
      <w:r>
        <w:rPr>
          <w:rFonts w:ascii="宋体" w:hAnsi="宋体" w:eastAsia="宋体"/>
          <w:b w:val="0"/>
          <w:sz w:val="21"/>
          <w:szCs w:val="21"/>
        </w:rPr>
        <w:t>。</w:t>
      </w:r>
    </w:p>
    <w:p w14:paraId="5D7E0503">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4）</w:t>
      </w:r>
      <w:r>
        <w:rPr>
          <w:rFonts w:hint="eastAsia" w:ascii="宋体" w:hAnsi="宋体" w:eastAsia="宋体"/>
          <w:b w:val="0"/>
          <w:sz w:val="21"/>
          <w:szCs w:val="21"/>
        </w:rPr>
        <w:t>人员职业健康防护：检查锅炉化学清洗作业，应为施工人员配备防护服、手套、护目镜、呼吸过滤器及面罩等个体防护装备，接触联氨、氨水等危险化学品的人员应得到有效保护</w:t>
      </w:r>
      <w:r>
        <w:rPr>
          <w:rFonts w:ascii="宋体" w:hAnsi="宋体" w:eastAsia="宋体"/>
          <w:b w:val="0"/>
          <w:sz w:val="21"/>
          <w:szCs w:val="21"/>
        </w:rPr>
        <w:t>。</w:t>
      </w:r>
    </w:p>
    <w:p w14:paraId="469334E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5）</w:t>
      </w:r>
      <w:r>
        <w:rPr>
          <w:rFonts w:hint="eastAsia" w:ascii="宋体" w:hAnsi="宋体" w:eastAsia="宋体"/>
          <w:b w:val="0"/>
          <w:sz w:val="21"/>
          <w:szCs w:val="21"/>
        </w:rPr>
        <w:t>吹管作业噪声控制：审查锅炉吹管前的公告发布与周边告知记录，确认受影响区域已收到通知；监督吹管期间应设置有效的消音装置</w:t>
      </w:r>
      <w:r>
        <w:rPr>
          <w:rFonts w:ascii="宋体" w:hAnsi="宋体" w:eastAsia="宋体"/>
          <w:b w:val="0"/>
          <w:sz w:val="21"/>
          <w:szCs w:val="21"/>
        </w:rPr>
        <w:t>。</w:t>
      </w:r>
    </w:p>
    <w:p w14:paraId="18627D6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6）</w:t>
      </w:r>
      <w:r>
        <w:rPr>
          <w:rFonts w:hint="eastAsia" w:ascii="宋体" w:hAnsi="宋体" w:eastAsia="宋体"/>
          <w:b w:val="0"/>
          <w:sz w:val="21"/>
          <w:szCs w:val="21"/>
        </w:rPr>
        <w:t>保温防腐施工环保控制：监督保温及防腐施工过程中应采取抑尘、防飘洒等措施，检查施工产生的废弃物应及时清理并依法合规处置</w:t>
      </w:r>
      <w:r>
        <w:rPr>
          <w:rFonts w:ascii="宋体" w:hAnsi="宋体" w:eastAsia="宋体"/>
          <w:b w:val="0"/>
          <w:sz w:val="21"/>
          <w:szCs w:val="21"/>
        </w:rPr>
        <w:t>。</w:t>
      </w:r>
    </w:p>
    <w:p w14:paraId="1572BF2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7）</w:t>
      </w:r>
      <w:bookmarkStart w:id="42" w:name="OLE_LINK2"/>
      <w:r>
        <w:rPr>
          <w:rFonts w:hint="eastAsia" w:ascii="宋体" w:hAnsi="宋体" w:eastAsia="宋体"/>
          <w:b w:val="0"/>
          <w:sz w:val="21"/>
          <w:szCs w:val="21"/>
        </w:rPr>
        <w:t>油系统作业污染防控：</w:t>
      </w:r>
      <w:bookmarkEnd w:id="42"/>
      <w:r>
        <w:rPr>
          <w:rFonts w:hint="eastAsia" w:ascii="宋体" w:hAnsi="宋体" w:eastAsia="宋体"/>
          <w:b w:val="0"/>
          <w:sz w:val="21"/>
          <w:szCs w:val="21"/>
        </w:rPr>
        <w:t>检查油系统油循环完成后，滤油器清理作业应采取有效隔离或收集措施，防止油品污染地面</w:t>
      </w:r>
      <w:r>
        <w:rPr>
          <w:rFonts w:ascii="宋体" w:hAnsi="宋体" w:eastAsia="宋体"/>
          <w:b w:val="0"/>
          <w:sz w:val="21"/>
          <w:szCs w:val="21"/>
        </w:rPr>
        <w:t>。</w:t>
      </w:r>
    </w:p>
    <w:p w14:paraId="6E1CEF7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8）</w:t>
      </w:r>
      <w:r>
        <w:rPr>
          <w:rFonts w:hint="eastAsia" w:ascii="宋体" w:hAnsi="宋体" w:eastAsia="宋体"/>
          <w:b w:val="0"/>
          <w:sz w:val="21"/>
          <w:szCs w:val="21"/>
        </w:rPr>
        <w:t>废油回收处理：监督辅机设备产生的循环用油与废油应统一收集，并核查其移交有资质单位处理的记录</w:t>
      </w:r>
      <w:r>
        <w:rPr>
          <w:rFonts w:ascii="宋体" w:hAnsi="宋体" w:eastAsia="宋体"/>
          <w:b w:val="0"/>
          <w:sz w:val="21"/>
          <w:szCs w:val="21"/>
        </w:rPr>
        <w:t>。</w:t>
      </w:r>
    </w:p>
    <w:p w14:paraId="671CC648">
      <w:pPr>
        <w:widowControl w:val="0"/>
        <w:adjustRightInd w:val="0"/>
        <w:snapToGrid w:val="0"/>
        <w:ind w:firstLine="630" w:firstLineChars="300"/>
        <w:rPr>
          <w:rFonts w:ascii="宋体" w:hAnsi="宋体" w:eastAsia="宋体" w:cstheme="minorBidi"/>
          <w:b w:val="0"/>
          <w:bCs w:val="0"/>
          <w:kern w:val="2"/>
          <w:sz w:val="21"/>
          <w:szCs w:val="24"/>
        </w:rPr>
      </w:pPr>
      <w:r>
        <w:rPr>
          <w:rFonts w:ascii="宋体" w:hAnsi="宋体" w:eastAsia="宋体"/>
          <w:b w:val="0"/>
          <w:sz w:val="21"/>
          <w:szCs w:val="21"/>
        </w:rPr>
        <w:t>9）</w:t>
      </w:r>
      <w:r>
        <w:rPr>
          <w:rFonts w:hint="eastAsia" w:ascii="宋体" w:hAnsi="宋体" w:eastAsia="宋体"/>
          <w:b w:val="0"/>
          <w:sz w:val="21"/>
          <w:szCs w:val="21"/>
        </w:rPr>
        <w:t>放射源安全管理：审查现场放射源的保管与使用，应依据《放射性同位素与射线装置安全和防护条例》（国务院第449号令）制定专项安全与防护方案，并监督其落实情况</w:t>
      </w:r>
      <w:r>
        <w:rPr>
          <w:rFonts w:ascii="宋体" w:hAnsi="宋体" w:eastAsia="宋体"/>
          <w:b w:val="0"/>
          <w:sz w:val="21"/>
          <w:szCs w:val="21"/>
        </w:rPr>
        <w:t>。</w:t>
      </w:r>
    </w:p>
    <w:p w14:paraId="55EFAEC4">
      <w:pPr>
        <w:outlineLvl w:val="1"/>
        <w:rPr>
          <w:rFonts w:cstheme="minorBidi"/>
          <w:b w:val="0"/>
          <w:bCs w:val="0"/>
          <w:kern w:val="2"/>
          <w:sz w:val="21"/>
          <w:szCs w:val="21"/>
        </w:rPr>
      </w:pPr>
      <w:bookmarkStart w:id="43" w:name="_Toc219907745"/>
      <w:r>
        <w:rPr>
          <w:rFonts w:cstheme="minorBidi"/>
          <w:b w:val="0"/>
          <w:bCs w:val="0"/>
          <w:kern w:val="2"/>
          <w:sz w:val="21"/>
          <w:szCs w:val="21"/>
        </w:rPr>
        <w:t xml:space="preserve">8.3  </w:t>
      </w:r>
      <w:r>
        <w:rPr>
          <w:rFonts w:hint="eastAsia" w:cstheme="minorBidi"/>
          <w:b w:val="0"/>
          <w:bCs w:val="0"/>
          <w:kern w:val="2"/>
          <w:sz w:val="21"/>
          <w:szCs w:val="21"/>
        </w:rPr>
        <w:t>资源节约</w:t>
      </w:r>
      <w:bookmarkEnd w:id="41"/>
      <w:r>
        <w:rPr>
          <w:rFonts w:hint="eastAsia" w:cstheme="minorBidi"/>
          <w:b w:val="0"/>
          <w:bCs w:val="0"/>
          <w:kern w:val="2"/>
          <w:sz w:val="21"/>
          <w:szCs w:val="21"/>
        </w:rPr>
        <w:t>监理措施</w:t>
      </w:r>
      <w:bookmarkEnd w:id="43"/>
    </w:p>
    <w:p w14:paraId="73362268">
      <w:pPr>
        <w:outlineLvl w:val="2"/>
        <w:rPr>
          <w:rFonts w:cstheme="minorBidi"/>
          <w:b w:val="0"/>
          <w:bCs w:val="0"/>
          <w:kern w:val="2"/>
          <w:sz w:val="21"/>
          <w:szCs w:val="21"/>
        </w:rPr>
      </w:pPr>
      <w:bookmarkStart w:id="44" w:name="_Toc219907746"/>
      <w:r>
        <w:rPr>
          <w:rFonts w:hint="eastAsia" w:cstheme="minorBidi"/>
          <w:b w:val="0"/>
          <w:bCs w:val="0"/>
          <w:kern w:val="2"/>
          <w:sz w:val="21"/>
          <w:szCs w:val="21"/>
        </w:rPr>
        <w:t>8</w:t>
      </w:r>
      <w:r>
        <w:rPr>
          <w:rFonts w:cstheme="minorBidi"/>
          <w:b w:val="0"/>
          <w:bCs w:val="0"/>
          <w:kern w:val="2"/>
          <w:sz w:val="21"/>
          <w:szCs w:val="21"/>
        </w:rPr>
        <w:t xml:space="preserve">.3.1 </w:t>
      </w:r>
      <w:r>
        <w:rPr>
          <w:rFonts w:hint="eastAsia" w:cstheme="minorBidi"/>
          <w:b w:val="0"/>
          <w:bCs w:val="0"/>
          <w:kern w:val="2"/>
          <w:sz w:val="21"/>
          <w:szCs w:val="21"/>
        </w:rPr>
        <w:t>资源节约通用监理措施</w:t>
      </w:r>
      <w:bookmarkEnd w:id="44"/>
    </w:p>
    <w:p w14:paraId="671083A5">
      <w:pPr>
        <w:rPr>
          <w:rFonts w:cstheme="minorBidi"/>
          <w:b w:val="0"/>
          <w:bCs w:val="0"/>
          <w:kern w:val="2"/>
          <w:sz w:val="21"/>
          <w:szCs w:val="21"/>
        </w:rPr>
      </w:pPr>
      <w:r>
        <w:rPr>
          <w:rFonts w:hint="eastAsia" w:cstheme="minorBidi"/>
          <w:b w:val="0"/>
          <w:bCs w:val="0"/>
          <w:kern w:val="2"/>
          <w:sz w:val="21"/>
          <w:szCs w:val="21"/>
        </w:rPr>
        <w:t>8</w:t>
      </w:r>
      <w:r>
        <w:rPr>
          <w:rFonts w:cstheme="minorBidi"/>
          <w:b w:val="0"/>
          <w:bCs w:val="0"/>
          <w:kern w:val="2"/>
          <w:sz w:val="21"/>
          <w:szCs w:val="21"/>
        </w:rPr>
        <w:t xml:space="preserve">.3.1.1 </w:t>
      </w:r>
      <w:r>
        <w:rPr>
          <w:rFonts w:hint="eastAsia" w:cstheme="minorBidi"/>
          <w:b w:val="0"/>
          <w:bCs w:val="0"/>
          <w:kern w:val="2"/>
          <w:sz w:val="21"/>
          <w:szCs w:val="21"/>
        </w:rPr>
        <w:t>材料节约与循环利用</w:t>
      </w:r>
    </w:p>
    <w:p w14:paraId="7F97471A">
      <w:pPr>
        <w:pStyle w:val="3"/>
      </w:pPr>
      <w:r>
        <w:t>监理单位</w:t>
      </w:r>
      <w:r>
        <w:rPr>
          <w:rFonts w:hint="eastAsia"/>
        </w:rPr>
        <w:t>应</w:t>
      </w:r>
      <w:r>
        <w:t>检查施工单位</w:t>
      </w:r>
      <w:r>
        <w:rPr>
          <w:rFonts w:hint="eastAsia"/>
        </w:rPr>
        <w:t>材料</w:t>
      </w:r>
      <w:r>
        <w:t>节约和循环利用措施</w:t>
      </w:r>
      <w:r>
        <w:rPr>
          <w:rFonts w:hint="eastAsia"/>
        </w:rPr>
        <w:t>的落实情况</w:t>
      </w:r>
      <w:r>
        <w:t>，</w:t>
      </w:r>
      <w:r>
        <w:rPr>
          <w:rFonts w:hint="eastAsia"/>
        </w:rPr>
        <w:t>内容</w:t>
      </w:r>
      <w:r>
        <w:t>包括：：</w:t>
      </w:r>
    </w:p>
    <w:p w14:paraId="698F9B71">
      <w:pPr>
        <w:pStyle w:val="3"/>
      </w:pPr>
      <w:r>
        <w:rPr>
          <w:rFonts w:hint="eastAsia"/>
        </w:rPr>
        <w:t>a）审查施工单位编制的材料节约技术方案及措施</w:t>
      </w:r>
      <w:r>
        <w:t>；</w:t>
      </w:r>
      <w:r>
        <w:rPr>
          <w:rFonts w:hint="eastAsia"/>
        </w:rPr>
        <w:t>应明确绿色建材使用比例、材料损耗控制指标、循环利用措施等；</w:t>
      </w:r>
    </w:p>
    <w:p w14:paraId="454B2693">
      <w:pPr>
        <w:pStyle w:val="3"/>
      </w:pPr>
      <w:r>
        <w:rPr>
          <w:rFonts w:hint="eastAsia"/>
        </w:rPr>
        <w:t>b）施工单位应优先采用绿色建材，安全文明施工及防护设施应采用可回收材料制作；核查相关材料合格证、检测报告及出厂记录；</w:t>
      </w:r>
    </w:p>
    <w:p w14:paraId="6F13BE26">
      <w:pPr>
        <w:pStyle w:val="3"/>
      </w:pPr>
      <w:r>
        <w:rPr>
          <w:rFonts w:hint="eastAsia"/>
        </w:rPr>
        <w:t>c）审查保温、防腐材料进场计划，应合理、科学，应充分利用保温边角料；检查保温、防腐的成品保护措施；</w:t>
      </w:r>
    </w:p>
    <w:p w14:paraId="6372B575">
      <w:pPr>
        <w:pStyle w:val="3"/>
      </w:pPr>
      <w:r>
        <w:rPr>
          <w:rFonts w:hint="eastAsia"/>
        </w:rPr>
        <w:t>d）监督施工单位在</w:t>
      </w:r>
      <w:r>
        <w:t>施工过程中产生的</w:t>
      </w:r>
      <w:r>
        <w:rPr>
          <w:rFonts w:hint="eastAsia"/>
        </w:rPr>
        <w:t>钢材、木材、管材等边角余料</w:t>
      </w:r>
      <w:r>
        <w:t>和可利用废料</w:t>
      </w:r>
      <w:r>
        <w:rPr>
          <w:rFonts w:hint="eastAsia"/>
        </w:rPr>
        <w:t>，应</w:t>
      </w:r>
      <w:r>
        <w:t>分类收集</w:t>
      </w:r>
      <w:r>
        <w:rPr>
          <w:rFonts w:hint="eastAsia"/>
        </w:rPr>
        <w:t>、集中管理、循环利用</w:t>
      </w:r>
      <w:r>
        <w:t>；</w:t>
      </w:r>
    </w:p>
    <w:p w14:paraId="42A83ADF">
      <w:pPr>
        <w:pStyle w:val="3"/>
        <w:ind w:firstLineChars="0"/>
      </w:pPr>
      <w:r>
        <w:rPr>
          <w:rFonts w:hint="eastAsia"/>
        </w:rPr>
        <w:t>e）检查模板、脚手架、围挡等周转性材料的使用与维护情况，定期检查施工单位的周期施工情况及材料循环使用的维护记录；</w:t>
      </w:r>
    </w:p>
    <w:p w14:paraId="4AE75008">
      <w:pPr>
        <w:pStyle w:val="3"/>
        <w:ind w:firstLineChars="0"/>
        <w:rPr>
          <w:rFonts w:hAnsi="宋体" w:cstheme="minorBidi"/>
          <w:b/>
          <w:bCs/>
          <w:kern w:val="2"/>
          <w:szCs w:val="24"/>
        </w:rPr>
      </w:pPr>
      <w:r>
        <w:rPr>
          <w:rFonts w:hint="eastAsia"/>
        </w:rPr>
        <w:t>f）检查大宗废旧物资，应按规范进行资源化利用或合法处置，相关台账应齐全。</w:t>
      </w:r>
    </w:p>
    <w:p w14:paraId="26F626A3">
      <w:pPr>
        <w:rPr>
          <w:rFonts w:cstheme="minorBidi"/>
          <w:b w:val="0"/>
          <w:bCs w:val="0"/>
          <w:kern w:val="2"/>
          <w:sz w:val="21"/>
          <w:szCs w:val="21"/>
        </w:rPr>
      </w:pPr>
      <w:r>
        <w:rPr>
          <w:rFonts w:hint="eastAsia" w:cstheme="minorBidi"/>
          <w:b w:val="0"/>
          <w:bCs w:val="0"/>
          <w:kern w:val="2"/>
          <w:sz w:val="21"/>
          <w:szCs w:val="21"/>
        </w:rPr>
        <w:t>8</w:t>
      </w:r>
      <w:r>
        <w:rPr>
          <w:rFonts w:cstheme="minorBidi"/>
          <w:b w:val="0"/>
          <w:bCs w:val="0"/>
          <w:kern w:val="2"/>
          <w:sz w:val="21"/>
          <w:szCs w:val="21"/>
        </w:rPr>
        <w:t xml:space="preserve">.3.1.2 </w:t>
      </w:r>
      <w:r>
        <w:rPr>
          <w:rFonts w:hint="eastAsia" w:cstheme="minorBidi"/>
          <w:b w:val="0"/>
          <w:bCs w:val="0"/>
          <w:kern w:val="2"/>
          <w:sz w:val="21"/>
          <w:szCs w:val="21"/>
        </w:rPr>
        <w:t>建筑垃圾控制与循环利用</w:t>
      </w:r>
    </w:p>
    <w:p w14:paraId="4C350BFD">
      <w:pPr>
        <w:pStyle w:val="3"/>
      </w:pPr>
      <w:r>
        <w:t>监理单位</w:t>
      </w:r>
      <w:r>
        <w:rPr>
          <w:rFonts w:hint="eastAsia"/>
        </w:rPr>
        <w:t>应检查施工单位建筑垃圾控制与循环利用措施的落实情况，内容</w:t>
      </w:r>
      <w:r>
        <w:t>包括：</w:t>
      </w:r>
    </w:p>
    <w:p w14:paraId="2A19BB68">
      <w:pPr>
        <w:pStyle w:val="3"/>
      </w:pPr>
      <w:r>
        <w:rPr>
          <w:rFonts w:hAnsi="宋体"/>
          <w:szCs w:val="21"/>
        </w:rPr>
        <w:t>a)</w:t>
      </w:r>
      <w:r>
        <w:rPr>
          <w:rFonts w:hint="eastAsia" w:hAnsi="宋体"/>
          <w:szCs w:val="21"/>
        </w:rPr>
        <w:t>审查施工单位编制的建筑垃圾分类与减量化专项方案，应明确分类标准、减量目标、清运计划等；</w:t>
      </w:r>
    </w:p>
    <w:p w14:paraId="38375E19">
      <w:pPr>
        <w:pStyle w:val="3"/>
        <w:rPr>
          <w:rFonts w:hAnsi="宋体"/>
          <w:szCs w:val="21"/>
        </w:rPr>
      </w:pPr>
      <w:r>
        <w:rPr>
          <w:rFonts w:hint="eastAsia" w:hAnsi="宋体"/>
          <w:szCs w:val="21"/>
        </w:rPr>
        <w:t>b</w:t>
      </w:r>
      <w:r>
        <w:rPr>
          <w:rFonts w:hAnsi="宋体"/>
          <w:szCs w:val="21"/>
        </w:rPr>
        <w:t>)</w:t>
      </w:r>
      <w:r>
        <w:rPr>
          <w:rFonts w:hint="eastAsia" w:hAnsi="宋体"/>
          <w:szCs w:val="21"/>
        </w:rPr>
        <w:t>现场巡视检查分类收集容器，</w:t>
      </w:r>
      <w:r>
        <w:rPr>
          <w:rFonts w:hint="eastAsia"/>
        </w:rPr>
        <w:t>应</w:t>
      </w:r>
      <w:r>
        <w:rPr>
          <w:rFonts w:hint="eastAsia" w:hAnsi="宋体"/>
          <w:szCs w:val="21"/>
        </w:rPr>
        <w:t>按可回收物、不可回收物、有害废弃物等分类投放，建立分类台账；</w:t>
      </w:r>
    </w:p>
    <w:p w14:paraId="3F21AC57">
      <w:pPr>
        <w:pStyle w:val="3"/>
        <w:rPr>
          <w:rFonts w:hAnsi="宋体"/>
          <w:szCs w:val="21"/>
        </w:rPr>
      </w:pPr>
      <w:r>
        <w:rPr>
          <w:rFonts w:hint="eastAsia" w:hAnsi="宋体"/>
          <w:szCs w:val="21"/>
        </w:rPr>
        <w:t>c）核查建筑垃圾清运单位资质要求，检查签订的合法清运协议，建筑垃圾去向可追溯；</w:t>
      </w:r>
    </w:p>
    <w:p w14:paraId="09DD557C">
      <w:pPr>
        <w:pStyle w:val="3"/>
        <w:rPr>
          <w:rFonts w:hAnsi="宋体"/>
          <w:szCs w:val="21"/>
        </w:rPr>
      </w:pPr>
      <w:r>
        <w:rPr>
          <w:rFonts w:hint="eastAsia" w:hAnsi="宋体"/>
          <w:szCs w:val="21"/>
        </w:rPr>
        <w:t>d）施工单位利用现场开山和开挖的石块、碎石、破碎的桩头、拆除的构筑物材料，用于路基材料、大型机械设备基础垫层及临时挡墙等的制作；</w:t>
      </w:r>
    </w:p>
    <w:p w14:paraId="0B251B4A">
      <w:pPr>
        <w:pStyle w:val="3"/>
        <w:rPr>
          <w:rFonts w:hAnsi="宋体"/>
          <w:szCs w:val="21"/>
        </w:rPr>
      </w:pPr>
      <w:r>
        <w:rPr>
          <w:rFonts w:hint="eastAsia" w:hAnsi="宋体"/>
          <w:szCs w:val="21"/>
        </w:rPr>
        <w:t>d）施工单位应将</w:t>
      </w:r>
      <w:r>
        <w:rPr>
          <w:rFonts w:hAnsi="宋体"/>
          <w:szCs w:val="21"/>
        </w:rPr>
        <w:t>建筑废旧模板用于草坪栅栏、洞口防护、小型预制构件模板、施工机械防</w:t>
      </w:r>
      <w:r>
        <w:rPr>
          <w:rFonts w:hint="eastAsia" w:hAnsi="宋体"/>
          <w:szCs w:val="21"/>
        </w:rPr>
        <w:t>护、墙柱护角、楼梯踏步护角等；</w:t>
      </w:r>
    </w:p>
    <w:p w14:paraId="2994A3ED">
      <w:pPr>
        <w:pStyle w:val="3"/>
        <w:rPr>
          <w:rFonts w:hAnsi="宋体"/>
          <w:szCs w:val="21"/>
        </w:rPr>
      </w:pPr>
      <w:r>
        <w:rPr>
          <w:rFonts w:hint="eastAsia" w:hAnsi="宋体"/>
          <w:szCs w:val="21"/>
        </w:rPr>
        <w:t>d</w:t>
      </w:r>
      <w:r>
        <w:rPr>
          <w:rFonts w:hAnsi="宋体"/>
          <w:szCs w:val="21"/>
        </w:rPr>
        <w:t>)</w:t>
      </w:r>
      <w:r>
        <w:rPr>
          <w:rFonts w:hint="eastAsia" w:hAnsi="宋体"/>
          <w:szCs w:val="21"/>
        </w:rPr>
        <w:t>审查设备材料包装物的分类使用方案、余料混凝土的再利用方案、审查接木机、电缆卷盘回收重复利用方案和模板、木方回收重复使用方案。</w:t>
      </w:r>
    </w:p>
    <w:p w14:paraId="46617DDC">
      <w:pPr>
        <w:rPr>
          <w:rFonts w:cstheme="minorBidi"/>
          <w:b w:val="0"/>
          <w:bCs w:val="0"/>
          <w:kern w:val="2"/>
          <w:sz w:val="21"/>
          <w:szCs w:val="21"/>
        </w:rPr>
      </w:pPr>
      <w:r>
        <w:rPr>
          <w:rFonts w:cstheme="minorBidi"/>
          <w:b w:val="0"/>
          <w:bCs w:val="0"/>
          <w:kern w:val="2"/>
          <w:sz w:val="21"/>
          <w:szCs w:val="21"/>
        </w:rPr>
        <w:t xml:space="preserve">8.3.1.3 </w:t>
      </w:r>
      <w:r>
        <w:rPr>
          <w:rFonts w:hint="eastAsia" w:cstheme="minorBidi"/>
          <w:b w:val="0"/>
          <w:bCs w:val="0"/>
          <w:kern w:val="2"/>
          <w:sz w:val="21"/>
          <w:szCs w:val="21"/>
        </w:rPr>
        <w:t>水资源节约与循环利用</w:t>
      </w:r>
    </w:p>
    <w:p w14:paraId="252634B2">
      <w:pPr>
        <w:pStyle w:val="3"/>
        <w:adjustRightInd w:val="0"/>
        <w:snapToGrid w:val="0"/>
      </w:pPr>
      <w:r>
        <w:t>监理单位</w:t>
      </w:r>
      <w:r>
        <w:rPr>
          <w:rFonts w:hint="eastAsia"/>
        </w:rPr>
        <w:t>应</w:t>
      </w:r>
      <w:r>
        <w:t>检查施工现场</w:t>
      </w:r>
      <w:r>
        <w:rPr>
          <w:rFonts w:hint="eastAsia"/>
        </w:rPr>
        <w:t>水资源节约与循环利用措施的落实情况</w:t>
      </w:r>
      <w:r>
        <w:t>，</w:t>
      </w:r>
      <w:r>
        <w:rPr>
          <w:rFonts w:hint="eastAsia"/>
        </w:rPr>
        <w:t>内容</w:t>
      </w:r>
      <w:r>
        <w:t>包括：</w:t>
      </w:r>
    </w:p>
    <w:p w14:paraId="45C046FD">
      <w:pPr>
        <w:pStyle w:val="3"/>
        <w:adjustRightInd w:val="0"/>
        <w:snapToGrid w:val="0"/>
      </w:pPr>
      <w:r>
        <w:t>a</w:t>
      </w:r>
      <w:r>
        <w:rPr>
          <w:rFonts w:hint="eastAsia"/>
        </w:rPr>
        <w:t>）</w:t>
      </w:r>
      <w:r>
        <w:rPr>
          <w:rFonts w:hAnsi="宋体"/>
          <w:szCs w:val="21"/>
        </w:rPr>
        <w:t xml:space="preserve"> </w:t>
      </w:r>
      <w:r>
        <w:rPr>
          <w:rFonts w:hint="eastAsia" w:hAnsi="宋体"/>
          <w:szCs w:val="21"/>
        </w:rPr>
        <w:t>审查施工单位编制的</w:t>
      </w:r>
      <w:r>
        <w:rPr>
          <w:rFonts w:hAnsi="宋体"/>
          <w:szCs w:val="21"/>
        </w:rPr>
        <w:t>水资源节约管理</w:t>
      </w:r>
      <w:r>
        <w:rPr>
          <w:rFonts w:hint="eastAsia" w:hAnsi="宋体"/>
          <w:szCs w:val="21"/>
        </w:rPr>
        <w:t>措施</w:t>
      </w:r>
      <w:r>
        <w:rPr>
          <w:rFonts w:hAnsi="宋体"/>
          <w:szCs w:val="21"/>
        </w:rPr>
        <w:t>，</w:t>
      </w:r>
      <w:r>
        <w:rPr>
          <w:rFonts w:hint="eastAsia" w:hAnsi="宋体"/>
          <w:szCs w:val="21"/>
        </w:rPr>
        <w:t>应明确</w:t>
      </w:r>
      <w:r>
        <w:rPr>
          <w:rFonts w:hAnsi="宋体"/>
          <w:szCs w:val="21"/>
        </w:rPr>
        <w:t>水资源消耗总目标</w:t>
      </w:r>
      <w:r>
        <w:rPr>
          <w:rFonts w:hint="eastAsia" w:hAnsi="宋体"/>
          <w:szCs w:val="21"/>
        </w:rPr>
        <w:t>，并分阶段、分标段、分区域制定</w:t>
      </w:r>
      <w:r>
        <w:rPr>
          <w:rFonts w:hAnsi="宋体"/>
          <w:szCs w:val="21"/>
        </w:rPr>
        <w:t>水资源消耗指标，</w:t>
      </w:r>
      <w:r>
        <w:rPr>
          <w:rFonts w:hint="eastAsia" w:hAnsi="宋体"/>
          <w:szCs w:val="21"/>
        </w:rPr>
        <w:t>节约用水量</w:t>
      </w:r>
      <w:r>
        <w:rPr>
          <w:rFonts w:hAnsi="宋体"/>
          <w:szCs w:val="21"/>
        </w:rPr>
        <w:t>不低于定额用水量的10%</w:t>
      </w:r>
      <w:r>
        <w:t>；</w:t>
      </w:r>
    </w:p>
    <w:p w14:paraId="7C7025D5">
      <w:pPr>
        <w:pStyle w:val="3"/>
        <w:adjustRightInd w:val="0"/>
        <w:snapToGrid w:val="0"/>
      </w:pPr>
      <w:r>
        <w:t>b</w:t>
      </w:r>
      <w:r>
        <w:rPr>
          <w:rFonts w:hint="eastAsia"/>
        </w:rPr>
        <w:t>）审查施工单位提交的施工用水计划，应合理、科学，优先采用节水型工艺与设备，禁止使用国家明令淘汰的高耗水设备。对施工用水量进行动态监控，发现异常及时纠偏；</w:t>
      </w:r>
    </w:p>
    <w:p w14:paraId="756858FB">
      <w:pPr>
        <w:pStyle w:val="3"/>
        <w:adjustRightInd w:val="0"/>
        <w:snapToGrid w:val="0"/>
      </w:pPr>
      <w:r>
        <w:t>c</w:t>
      </w:r>
      <w:r>
        <w:rPr>
          <w:rFonts w:hint="eastAsia"/>
        </w:rPr>
        <w:t>）施工单位在办公、生活区和施工现场应选用节水类器具设施，应检查施工单位现场按区域安装的水表，检查施工单位的用水台账，按设定节水指标进行计量考核；</w:t>
      </w:r>
    </w:p>
    <w:p w14:paraId="3F2A9815">
      <w:pPr>
        <w:pStyle w:val="3"/>
        <w:adjustRightInd w:val="0"/>
        <w:snapToGrid w:val="0"/>
      </w:pPr>
      <w:r>
        <w:t>d</w:t>
      </w:r>
      <w:r>
        <w:rPr>
          <w:rFonts w:hint="eastAsia"/>
        </w:rPr>
        <w:t>）混凝土搅拌及养护用水应单独采取节水措施；应优先使用非传统水源用于混凝土养护、道路降尘、车辆冲洗等；</w:t>
      </w:r>
    </w:p>
    <w:p w14:paraId="6019440E">
      <w:pPr>
        <w:pStyle w:val="3"/>
        <w:adjustRightInd w:val="0"/>
        <w:snapToGrid w:val="0"/>
      </w:pPr>
      <w:r>
        <w:t>e</w:t>
      </w:r>
      <w:r>
        <w:rPr>
          <w:rFonts w:hint="eastAsia"/>
        </w:rPr>
        <w:t>）核查施工中采用的非传统水源的使用记录与水质检测报告，应符合相关标准；</w:t>
      </w:r>
      <w:r>
        <w:rPr>
          <w:rFonts w:hint="eastAsia" w:hAnsi="宋体"/>
          <w:szCs w:val="21"/>
        </w:rPr>
        <w:t xml:space="preserve"> </w:t>
      </w:r>
    </w:p>
    <w:p w14:paraId="4454B28A">
      <w:pPr>
        <w:pStyle w:val="3"/>
        <w:adjustRightInd w:val="0"/>
        <w:snapToGrid w:val="0"/>
      </w:pPr>
      <w:r>
        <w:rPr>
          <w:rFonts w:hint="eastAsia"/>
        </w:rPr>
        <w:t>g）检查施工单位在</w:t>
      </w:r>
      <w:r>
        <w:rPr>
          <w:rFonts w:hint="eastAsia" w:hAnsi="宋体"/>
          <w:szCs w:val="21"/>
        </w:rPr>
        <w:t>现场设置的各种回水利用设备和水处理系统，应</w:t>
      </w:r>
      <w:r>
        <w:rPr>
          <w:rFonts w:hint="eastAsia"/>
        </w:rPr>
        <w:t>回用水质达标、水量计量准确、系统无渗漏且稳定投运。</w:t>
      </w:r>
    </w:p>
    <w:p w14:paraId="00522FBA">
      <w:pPr>
        <w:rPr>
          <w:rFonts w:cstheme="minorBidi"/>
          <w:b w:val="0"/>
          <w:bCs w:val="0"/>
          <w:kern w:val="2"/>
          <w:sz w:val="21"/>
          <w:szCs w:val="21"/>
        </w:rPr>
      </w:pPr>
      <w:r>
        <w:rPr>
          <w:rFonts w:hint="eastAsia" w:cstheme="minorBidi"/>
          <w:b w:val="0"/>
          <w:bCs w:val="0"/>
          <w:kern w:val="2"/>
          <w:sz w:val="21"/>
          <w:szCs w:val="21"/>
        </w:rPr>
        <w:t>8</w:t>
      </w:r>
      <w:r>
        <w:rPr>
          <w:rFonts w:cstheme="minorBidi"/>
          <w:b w:val="0"/>
          <w:bCs w:val="0"/>
          <w:kern w:val="2"/>
          <w:sz w:val="21"/>
          <w:szCs w:val="21"/>
        </w:rPr>
        <w:t xml:space="preserve">.3.1.4 </w:t>
      </w:r>
      <w:r>
        <w:rPr>
          <w:rFonts w:hint="eastAsia" w:cstheme="minorBidi"/>
          <w:b w:val="0"/>
          <w:bCs w:val="0"/>
          <w:kern w:val="2"/>
          <w:sz w:val="21"/>
          <w:szCs w:val="21"/>
        </w:rPr>
        <w:t>能源节约与高效利用</w:t>
      </w:r>
    </w:p>
    <w:p w14:paraId="6BFDB302">
      <w:pPr>
        <w:pStyle w:val="3"/>
        <w:adjustRightInd w:val="0"/>
        <w:snapToGrid w:val="0"/>
      </w:pPr>
      <w:r>
        <w:t>监理单位</w:t>
      </w:r>
      <w:r>
        <w:rPr>
          <w:rFonts w:hint="eastAsia"/>
        </w:rPr>
        <w:t>应</w:t>
      </w:r>
      <w:r>
        <w:t>监督施工现场能源节约与高效利用措施的落实情况，</w:t>
      </w:r>
      <w:r>
        <w:rPr>
          <w:rFonts w:hint="eastAsia"/>
        </w:rPr>
        <w:t>内容</w:t>
      </w:r>
      <w:r>
        <w:t>包括：</w:t>
      </w:r>
    </w:p>
    <w:p w14:paraId="7EC935A8">
      <w:pPr>
        <w:pStyle w:val="3"/>
        <w:adjustRightInd w:val="0"/>
        <w:snapToGrid w:val="0"/>
      </w:pPr>
      <w:r>
        <w:t>a</w:t>
      </w:r>
      <w:r>
        <w:rPr>
          <w:rFonts w:hint="eastAsia"/>
        </w:rPr>
        <w:t>）</w:t>
      </w:r>
      <w:r>
        <w:rPr>
          <w:rFonts w:hint="eastAsia" w:hAnsi="宋体"/>
          <w:szCs w:val="21"/>
        </w:rPr>
        <w:t>核查施工单位编制的</w:t>
      </w:r>
      <w:r>
        <w:rPr>
          <w:rFonts w:hint="eastAsia"/>
        </w:rPr>
        <w:t>施工用能节约管理措施和节能措施</w:t>
      </w:r>
      <w:r>
        <w:rPr>
          <w:rFonts w:hint="eastAsia" w:hAnsi="宋体"/>
          <w:szCs w:val="21"/>
        </w:rPr>
        <w:t>，应明确能源</w:t>
      </w:r>
      <w:r>
        <w:rPr>
          <w:rFonts w:hAnsi="宋体"/>
          <w:szCs w:val="21"/>
        </w:rPr>
        <w:t>消耗总目标</w:t>
      </w:r>
      <w:r>
        <w:rPr>
          <w:rFonts w:hint="eastAsia" w:hAnsi="宋体"/>
          <w:szCs w:val="21"/>
        </w:rPr>
        <w:t>，并分阶段、分标段、分区域制定能源</w:t>
      </w:r>
      <w:r>
        <w:rPr>
          <w:rFonts w:hAnsi="宋体"/>
          <w:szCs w:val="21"/>
        </w:rPr>
        <w:t>消耗指标，</w:t>
      </w:r>
      <w:r>
        <w:rPr>
          <w:rFonts w:hint="eastAsia" w:hAnsi="宋体"/>
          <w:szCs w:val="21"/>
        </w:rPr>
        <w:t>能源节约量</w:t>
      </w:r>
      <w:r>
        <w:rPr>
          <w:rFonts w:hAnsi="宋体"/>
          <w:szCs w:val="21"/>
        </w:rPr>
        <w:t>不低于定额</w:t>
      </w:r>
      <w:r>
        <w:rPr>
          <w:rFonts w:hint="eastAsia" w:hAnsi="宋体"/>
          <w:szCs w:val="21"/>
        </w:rPr>
        <w:t>能耗</w:t>
      </w:r>
      <w:r>
        <w:rPr>
          <w:rFonts w:hAnsi="宋体"/>
          <w:szCs w:val="21"/>
        </w:rPr>
        <w:t>的10%</w:t>
      </w:r>
      <w:r>
        <w:t>；</w:t>
      </w:r>
    </w:p>
    <w:p w14:paraId="081C65D8">
      <w:pPr>
        <w:pStyle w:val="3"/>
        <w:adjustRightInd w:val="0"/>
        <w:snapToGrid w:val="0"/>
      </w:pPr>
      <w:r>
        <w:t>b</w:t>
      </w:r>
      <w:r>
        <w:rPr>
          <w:rFonts w:hint="eastAsia"/>
        </w:rPr>
        <w:t>）检查施工单位的能源消耗台账，大型耗能设备应单独计量；</w:t>
      </w:r>
    </w:p>
    <w:p w14:paraId="447BD407">
      <w:pPr>
        <w:pStyle w:val="3"/>
        <w:adjustRightInd w:val="0"/>
        <w:snapToGrid w:val="0"/>
      </w:pPr>
      <w:r>
        <w:t>c</w:t>
      </w:r>
      <w:r>
        <w:rPr>
          <w:rFonts w:hint="eastAsia"/>
        </w:rPr>
        <w:t>）检查施工单位报审的机械设备，应选择国家及行业推荐的节能、环保工具和设备；检查施工机械设备的使用和维护管理记录，能耗及排放指标符合绿色建造要求并留存完整台账备查；施工单位可优先使用节能型油料添加剂；</w:t>
      </w:r>
    </w:p>
    <w:p w14:paraId="5D81F219">
      <w:pPr>
        <w:pStyle w:val="3"/>
        <w:adjustRightInd w:val="0"/>
        <w:snapToGrid w:val="0"/>
      </w:pPr>
      <w:r>
        <w:rPr>
          <w:rFonts w:hint="eastAsia"/>
        </w:rPr>
        <w:t>d）检查施工单位的用电系统，临时用电系统应布置科学合理；定期检查施工单位的用电调度及设备的运转方式，定期检查施工单位采用</w:t>
      </w:r>
      <w:r>
        <w:t>可再生能源的措施</w:t>
      </w:r>
      <w:r>
        <w:rPr>
          <w:rFonts w:hint="eastAsia"/>
        </w:rPr>
        <w:t>；</w:t>
      </w:r>
    </w:p>
    <w:p w14:paraId="5D3195F4">
      <w:pPr>
        <w:pStyle w:val="3"/>
        <w:adjustRightInd w:val="0"/>
        <w:snapToGrid w:val="0"/>
      </w:pPr>
      <w:r>
        <w:rPr>
          <w:rFonts w:hint="eastAsia"/>
        </w:rPr>
        <w:t>h）检查施工单位的自然能源利用台账。</w:t>
      </w:r>
    </w:p>
    <w:p w14:paraId="5252888F">
      <w:pPr>
        <w:rPr>
          <w:rFonts w:cstheme="minorBidi"/>
          <w:b w:val="0"/>
          <w:bCs w:val="0"/>
          <w:kern w:val="2"/>
          <w:sz w:val="21"/>
          <w:szCs w:val="21"/>
        </w:rPr>
      </w:pPr>
      <w:r>
        <w:rPr>
          <w:rFonts w:hint="eastAsia" w:cstheme="minorBidi"/>
          <w:b w:val="0"/>
          <w:bCs w:val="0"/>
          <w:kern w:val="2"/>
          <w:sz w:val="21"/>
          <w:szCs w:val="21"/>
        </w:rPr>
        <w:t>8</w:t>
      </w:r>
      <w:r>
        <w:rPr>
          <w:rFonts w:cstheme="minorBidi"/>
          <w:b w:val="0"/>
          <w:bCs w:val="0"/>
          <w:kern w:val="2"/>
          <w:sz w:val="21"/>
          <w:szCs w:val="21"/>
        </w:rPr>
        <w:t xml:space="preserve">.3.1.5 </w:t>
      </w:r>
      <w:r>
        <w:rPr>
          <w:rFonts w:hint="eastAsia" w:cstheme="minorBidi"/>
          <w:b w:val="0"/>
          <w:bCs w:val="0"/>
          <w:kern w:val="2"/>
          <w:sz w:val="21"/>
          <w:szCs w:val="21"/>
        </w:rPr>
        <w:t>节约用地</w:t>
      </w:r>
    </w:p>
    <w:p w14:paraId="434DA466">
      <w:pPr>
        <w:pStyle w:val="3"/>
        <w:adjustRightInd w:val="0"/>
        <w:snapToGrid w:val="0"/>
      </w:pPr>
      <w:r>
        <w:t>监理单位</w:t>
      </w:r>
      <w:r>
        <w:rPr>
          <w:rFonts w:hint="eastAsia"/>
        </w:rPr>
        <w:t>应监督</w:t>
      </w:r>
      <w:r>
        <w:t>施工单位</w:t>
      </w:r>
      <w:r>
        <w:rPr>
          <w:rFonts w:hint="eastAsia"/>
        </w:rPr>
        <w:t>节约用地措施的落实情况，内容</w:t>
      </w:r>
      <w:r>
        <w:t>包括：</w:t>
      </w:r>
    </w:p>
    <w:p w14:paraId="14A8BDB7">
      <w:pPr>
        <w:pStyle w:val="3"/>
        <w:adjustRightInd w:val="0"/>
        <w:snapToGrid w:val="0"/>
      </w:pPr>
      <w:r>
        <w:rPr>
          <w:rFonts w:hint="eastAsia"/>
        </w:rPr>
        <w:t>a）检查施工单位</w:t>
      </w:r>
      <w:r>
        <w:t>规划布置</w:t>
      </w:r>
      <w:r>
        <w:rPr>
          <w:rFonts w:hint="eastAsia"/>
        </w:rPr>
        <w:t>的</w:t>
      </w:r>
      <w:r>
        <w:t>施工区域，施工用地面积指标应低于相应工程施工组织设计导则推荐用地面积指标的10%，临时用地占地面积的有效利用率</w:t>
      </w:r>
      <w:r>
        <w:rPr>
          <w:rFonts w:hint="eastAsia"/>
        </w:rPr>
        <w:t>应</w:t>
      </w:r>
      <w:r>
        <w:t>大于90%；</w:t>
      </w:r>
    </w:p>
    <w:p w14:paraId="2882D519">
      <w:pPr>
        <w:pStyle w:val="3"/>
        <w:adjustRightInd w:val="0"/>
        <w:snapToGrid w:val="0"/>
      </w:pPr>
      <w:r>
        <w:t>b</w:t>
      </w:r>
      <w:r>
        <w:rPr>
          <w:rFonts w:hint="eastAsia"/>
        </w:rPr>
        <w:t>）核查施工总平面布置方案，施工总平面布置方案应紧凑合理、符合流程、方便施工、节省用地、有利生活、易于管理、安全可靠、经济合理、注重环境保护；</w:t>
      </w:r>
    </w:p>
    <w:p w14:paraId="3E35DBBA">
      <w:pPr>
        <w:pStyle w:val="3"/>
        <w:adjustRightInd w:val="0"/>
        <w:snapToGrid w:val="0"/>
      </w:pPr>
      <w:r>
        <w:t>c</w:t>
      </w:r>
      <w:r>
        <w:rPr>
          <w:rFonts w:hint="eastAsia"/>
        </w:rPr>
        <w:t>）检查</w:t>
      </w:r>
      <w:r>
        <w:t>施工总平面管理制度，</w:t>
      </w:r>
      <w:r>
        <w:rPr>
          <w:rFonts w:hint="eastAsia"/>
        </w:rPr>
        <w:t>应</w:t>
      </w:r>
      <w:r>
        <w:t>分阶段动态管理各施工单位、各专业的施工作业，满足交通运</w:t>
      </w:r>
      <w:r>
        <w:rPr>
          <w:rFonts w:hAnsi="宋体"/>
          <w:szCs w:val="21"/>
        </w:rPr>
        <w:t>输、保卫、消防、防洪、安全文明施工等要求</w:t>
      </w:r>
      <w:r>
        <w:t>；</w:t>
      </w:r>
    </w:p>
    <w:p w14:paraId="333B3887">
      <w:pPr>
        <w:pStyle w:val="3"/>
        <w:adjustRightInd w:val="0"/>
        <w:snapToGrid w:val="0"/>
      </w:pPr>
      <w:r>
        <w:rPr>
          <w:rFonts w:hint="eastAsia"/>
        </w:rPr>
        <w:t>d）检查施工单位的</w:t>
      </w:r>
      <w:r>
        <w:rPr>
          <w:rFonts w:hAnsi="宋体"/>
          <w:color w:val="000000"/>
          <w:szCs w:val="21"/>
          <w:shd w:val="clear" w:color="auto" w:fill="FFFFFF"/>
        </w:rPr>
        <w:t>办公室、生活区宿舍，</w:t>
      </w:r>
      <w:r>
        <w:rPr>
          <w:rFonts w:hint="eastAsia" w:hAnsi="宋体"/>
          <w:color w:val="000000"/>
          <w:szCs w:val="21"/>
          <w:shd w:val="clear" w:color="auto" w:fill="FFFFFF"/>
        </w:rPr>
        <w:t>施工单位可采用可重复利用的建筑材料，</w:t>
      </w:r>
      <w:r>
        <w:rPr>
          <w:rFonts w:hAnsi="宋体"/>
          <w:color w:val="000000"/>
          <w:szCs w:val="21"/>
          <w:shd w:val="clear" w:color="auto" w:fill="FFFFFF"/>
        </w:rPr>
        <w:t>根据场地情况，</w:t>
      </w:r>
      <w:r>
        <w:rPr>
          <w:rFonts w:hint="eastAsia" w:hAnsi="宋体"/>
          <w:color w:val="000000"/>
          <w:szCs w:val="21"/>
          <w:shd w:val="clear" w:color="auto" w:fill="FFFFFF"/>
        </w:rPr>
        <w:t>施工单位可采用</w:t>
      </w:r>
      <w:r>
        <w:rPr>
          <w:rFonts w:hAnsi="宋体"/>
          <w:color w:val="000000"/>
          <w:szCs w:val="21"/>
          <w:shd w:val="clear" w:color="auto" w:fill="FFFFFF"/>
        </w:rPr>
        <w:t>永临结合方式合理布置施工道路</w:t>
      </w:r>
      <w:r>
        <w:t>；</w:t>
      </w:r>
    </w:p>
    <w:p w14:paraId="01F4513D">
      <w:pPr>
        <w:pStyle w:val="3"/>
        <w:adjustRightInd w:val="0"/>
        <w:snapToGrid w:val="0"/>
      </w:pPr>
      <w:r>
        <w:t>e</w:t>
      </w:r>
      <w:r>
        <w:rPr>
          <w:rFonts w:hint="eastAsia"/>
        </w:rPr>
        <w:t>）审查深基坑等涉及用地施工方案；</w:t>
      </w:r>
    </w:p>
    <w:p w14:paraId="14DD3B7F">
      <w:pPr>
        <w:pStyle w:val="3"/>
        <w:adjustRightInd w:val="0"/>
        <w:snapToGrid w:val="0"/>
      </w:pPr>
      <w:r>
        <w:rPr>
          <w:rFonts w:hint="eastAsia"/>
        </w:rPr>
        <w:t>f）</w:t>
      </w:r>
      <w:r>
        <w:rPr>
          <w:rFonts w:hAnsi="宋体"/>
          <w:szCs w:val="21"/>
        </w:rPr>
        <w:t>施工取土、弃土场宜选择荒废地，不宜占用农田，工程完工后，应按“用多少、垦多少”的原则，恢复原有地形、地貌</w:t>
      </w:r>
      <w:r>
        <w:t>。</w:t>
      </w:r>
    </w:p>
    <w:p w14:paraId="064042AC">
      <w:pPr>
        <w:outlineLvl w:val="2"/>
        <w:rPr>
          <w:rFonts w:cstheme="minorBidi"/>
          <w:b w:val="0"/>
          <w:bCs w:val="0"/>
          <w:kern w:val="2"/>
          <w:sz w:val="21"/>
          <w:szCs w:val="21"/>
        </w:rPr>
      </w:pPr>
      <w:bookmarkStart w:id="45" w:name="_Toc219907747"/>
      <w:r>
        <w:rPr>
          <w:rFonts w:hint="eastAsia" w:cstheme="minorBidi"/>
          <w:b w:val="0"/>
          <w:bCs w:val="0"/>
          <w:kern w:val="2"/>
          <w:sz w:val="21"/>
          <w:szCs w:val="21"/>
        </w:rPr>
        <w:t>8</w:t>
      </w:r>
      <w:r>
        <w:rPr>
          <w:rFonts w:cstheme="minorBidi"/>
          <w:b w:val="0"/>
          <w:bCs w:val="0"/>
          <w:kern w:val="2"/>
          <w:sz w:val="21"/>
          <w:szCs w:val="21"/>
        </w:rPr>
        <w:t>.</w:t>
      </w:r>
      <w:r>
        <w:rPr>
          <w:rFonts w:hint="eastAsia" w:cstheme="minorBidi"/>
          <w:b w:val="0"/>
          <w:bCs w:val="0"/>
          <w:kern w:val="2"/>
          <w:sz w:val="21"/>
          <w:szCs w:val="21"/>
        </w:rPr>
        <w:t>3</w:t>
      </w:r>
      <w:r>
        <w:rPr>
          <w:rFonts w:cstheme="minorBidi"/>
          <w:b w:val="0"/>
          <w:bCs w:val="0"/>
          <w:kern w:val="2"/>
          <w:sz w:val="21"/>
          <w:szCs w:val="21"/>
        </w:rPr>
        <w:t xml:space="preserve">.2 </w:t>
      </w:r>
      <w:r>
        <w:rPr>
          <w:rFonts w:hint="eastAsia" w:cstheme="minorBidi"/>
          <w:b w:val="0"/>
          <w:bCs w:val="0"/>
          <w:kern w:val="2"/>
          <w:sz w:val="21"/>
          <w:szCs w:val="21"/>
        </w:rPr>
        <w:t>资源节约专项监理措施</w:t>
      </w:r>
      <w:bookmarkEnd w:id="45"/>
    </w:p>
    <w:p w14:paraId="6A4A6832">
      <w:pPr>
        <w:widowControl w:val="0"/>
        <w:adjustRightInd w:val="0"/>
        <w:snapToGrid w:val="0"/>
        <w:ind w:firstLine="420" w:firstLineChars="200"/>
        <w:rPr>
          <w:rFonts w:ascii="宋体" w:hAnsi="宋体" w:eastAsia="宋体"/>
          <w:b w:val="0"/>
          <w:sz w:val="21"/>
          <w:szCs w:val="21"/>
        </w:rPr>
      </w:pPr>
      <w:bookmarkStart w:id="46" w:name="_Toc208841673"/>
      <w:r>
        <w:rPr>
          <w:rFonts w:ascii="宋体" w:hAnsi="宋体" w:eastAsia="宋体"/>
          <w:b w:val="0"/>
          <w:sz w:val="21"/>
          <w:szCs w:val="21"/>
        </w:rPr>
        <w:t>8.3.2.1 燃煤发电工程</w:t>
      </w:r>
    </w:p>
    <w:p w14:paraId="438C2A5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a）</w:t>
      </w:r>
      <w:r>
        <w:rPr>
          <w:rFonts w:hint="eastAsia" w:ascii="宋体" w:hAnsi="宋体" w:eastAsia="宋体"/>
          <w:b w:val="0"/>
          <w:sz w:val="21"/>
          <w:szCs w:val="21"/>
        </w:rPr>
        <w:t>审查施工单位报送的锅炉钢架、烟风道、四大管道及中低压管道采用的工厂制作、现场拼装方案，以及钢结构分段吊装、整体提升、滑移、顶升等安装方法，监督其执行，以控制措施性钢材用量。</w:t>
      </w:r>
    </w:p>
    <w:p w14:paraId="7341462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b）</w:t>
      </w:r>
      <w:r>
        <w:rPr>
          <w:rFonts w:hint="eastAsia" w:ascii="宋体" w:hAnsi="宋体" w:eastAsia="宋体"/>
          <w:b w:val="0"/>
          <w:sz w:val="21"/>
          <w:szCs w:val="21"/>
        </w:rPr>
        <w:t>监督锅炉本体管排的组合施工，检查其组合顺序与场地布置，应合理、科学，提高场地使用效率，控制组合支架的钢材使用量。</w:t>
      </w:r>
    </w:p>
    <w:p w14:paraId="2A2E7F9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c）</w:t>
      </w:r>
      <w:r>
        <w:rPr>
          <w:rFonts w:hint="eastAsia" w:ascii="宋体" w:hAnsi="宋体" w:eastAsia="宋体"/>
          <w:b w:val="0"/>
          <w:sz w:val="21"/>
          <w:szCs w:val="21"/>
        </w:rPr>
        <w:t>检查循环水管道对口、焊接作业，核实施工单位对管道对口一体化装置的采用情况，以减少人工与周转性材料投入。</w:t>
      </w:r>
    </w:p>
    <w:p w14:paraId="54E0DFA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d</w:t>
      </w:r>
      <w:r>
        <w:rPr>
          <w:rFonts w:hint="eastAsia" w:ascii="宋体" w:hAnsi="宋体" w:eastAsia="宋体"/>
          <w:b w:val="0"/>
          <w:sz w:val="21"/>
          <w:szCs w:val="21"/>
        </w:rPr>
        <w:t>）核查烟风道制作前的深化设计图纸，确认其经过优化策划，以监督其制作材料用量的控制情况。</w:t>
      </w:r>
    </w:p>
    <w:p w14:paraId="51F1CF4E">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e</w:t>
      </w:r>
      <w:r>
        <w:rPr>
          <w:rFonts w:hint="eastAsia" w:ascii="宋体" w:hAnsi="宋体" w:eastAsia="宋体"/>
          <w:b w:val="0"/>
          <w:sz w:val="21"/>
          <w:szCs w:val="21"/>
        </w:rPr>
        <w:t>）根据图纸及现场实际，检查疏放水、取样、放空气管道的优化设计与集中布置情况，其设计和施工应节约材料用量。</w:t>
      </w:r>
    </w:p>
    <w:p w14:paraId="44AACCE9">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f</w:t>
      </w:r>
      <w:r>
        <w:rPr>
          <w:rFonts w:hint="eastAsia" w:ascii="宋体" w:hAnsi="宋体" w:eastAsia="宋体"/>
          <w:b w:val="0"/>
          <w:sz w:val="21"/>
          <w:szCs w:val="21"/>
        </w:rPr>
        <w:t>）审核大体积混凝土的配合比报告及施工方案，重点检查粉煤灰、工业废渣等掺合料的使用情况。</w:t>
      </w:r>
    </w:p>
    <w:p w14:paraId="6783DDDC">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g</w:t>
      </w:r>
      <w:r>
        <w:rPr>
          <w:rFonts w:hint="eastAsia" w:ascii="宋体" w:hAnsi="宋体" w:eastAsia="宋体"/>
          <w:b w:val="0"/>
          <w:sz w:val="21"/>
          <w:szCs w:val="21"/>
        </w:rPr>
        <w:t>）检查除氧器等大型设备拖运方案，监督其就位时利用过轨吊轨道作为拖运轨道的执行情况，减少措施性材料投入</w:t>
      </w:r>
      <w:r>
        <w:rPr>
          <w:rFonts w:ascii="宋体" w:hAnsi="宋体" w:eastAsia="宋体"/>
          <w:b w:val="0"/>
          <w:sz w:val="21"/>
          <w:szCs w:val="21"/>
        </w:rPr>
        <w:t>。</w:t>
      </w:r>
    </w:p>
    <w:p w14:paraId="48E32B3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h）</w:t>
      </w:r>
      <w:r>
        <w:rPr>
          <w:rFonts w:hint="eastAsia" w:ascii="宋体" w:hAnsi="宋体" w:eastAsia="宋体"/>
          <w:b w:val="0"/>
          <w:sz w:val="21"/>
          <w:szCs w:val="21"/>
        </w:rPr>
        <w:t>监督并确认凝汽器、锅炉受热面、汽轮发电机样板架等优先使用废旧包装物制作。</w:t>
      </w:r>
    </w:p>
    <w:p w14:paraId="4DFEE00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i</w:t>
      </w:r>
      <w:r>
        <w:rPr>
          <w:rFonts w:hint="eastAsia" w:ascii="宋体" w:hAnsi="宋体" w:eastAsia="宋体"/>
          <w:b w:val="0"/>
          <w:sz w:val="21"/>
          <w:szCs w:val="21"/>
        </w:rPr>
        <w:t>）监督给水管道冲洗过程，施工单位应采用闭式循环冲洗工艺。</w:t>
      </w:r>
    </w:p>
    <w:p w14:paraId="45E686E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j</w:t>
      </w:r>
      <w:r>
        <w:rPr>
          <w:rFonts w:hint="eastAsia" w:ascii="宋体" w:hAnsi="宋体" w:eastAsia="宋体"/>
          <w:b w:val="0"/>
          <w:sz w:val="21"/>
          <w:szCs w:val="21"/>
        </w:rPr>
        <w:t>）检查锅炉水压试验用水的临时管道设置及水处理设施，监督其用水处理后重复利用情况。</w:t>
      </w:r>
    </w:p>
    <w:p w14:paraId="37D3060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k</w:t>
      </w:r>
      <w:r>
        <w:rPr>
          <w:rFonts w:hint="eastAsia" w:ascii="宋体" w:hAnsi="宋体" w:eastAsia="宋体"/>
          <w:b w:val="0"/>
          <w:sz w:val="21"/>
          <w:szCs w:val="21"/>
        </w:rPr>
        <w:t>）对锅炉受热面管排与集箱管道对口前的内部清洁度检查进行见证，应内部洁净，减少后续吹管用水量。</w:t>
      </w:r>
    </w:p>
    <w:p w14:paraId="359AB21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l</w:t>
      </w:r>
      <w:r>
        <w:rPr>
          <w:rFonts w:hint="eastAsia" w:ascii="宋体" w:hAnsi="宋体" w:eastAsia="宋体"/>
          <w:b w:val="0"/>
          <w:sz w:val="21"/>
          <w:szCs w:val="21"/>
        </w:rPr>
        <w:t>）检查化学制水废水回收利用设施的设置与运行情况，废水应得到有效回收利用。</w:t>
      </w:r>
    </w:p>
    <w:p w14:paraId="0AAE6EF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m）</w:t>
      </w:r>
      <w:r>
        <w:rPr>
          <w:rFonts w:hint="eastAsia" w:ascii="宋体" w:hAnsi="宋体" w:eastAsia="宋体"/>
          <w:b w:val="0"/>
          <w:sz w:val="21"/>
          <w:szCs w:val="21"/>
        </w:rPr>
        <w:t>审核试运期间制定针对循环水系统、主厂房辅机系统、输煤除灰渣用水系统、原水预处理系统等的专项节水措施，并监督其在调试过程中的执行。</w:t>
      </w:r>
    </w:p>
    <w:p w14:paraId="60E3374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n</w:t>
      </w:r>
      <w:r>
        <w:rPr>
          <w:rFonts w:hint="eastAsia" w:ascii="宋体" w:hAnsi="宋体" w:eastAsia="宋体"/>
          <w:b w:val="0"/>
          <w:sz w:val="21"/>
          <w:szCs w:val="21"/>
        </w:rPr>
        <w:t>）审核试运期间的燃油消耗控制方案，并监督其采取有效措施减少燃油消耗。</w:t>
      </w:r>
    </w:p>
    <w:p w14:paraId="07CC277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o</w:t>
      </w:r>
      <w:r>
        <w:rPr>
          <w:rFonts w:hint="eastAsia" w:ascii="宋体" w:hAnsi="宋体" w:eastAsia="宋体"/>
          <w:b w:val="0"/>
          <w:sz w:val="21"/>
          <w:szCs w:val="21"/>
        </w:rPr>
        <w:t>）检查循环水管道、锅炉烟风道、受热面管排等大件设备组合场地与安装位置间距离,降低运输能耗。</w:t>
      </w:r>
    </w:p>
    <w:p w14:paraId="3E139C9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p</w:t>
      </w:r>
      <w:r>
        <w:rPr>
          <w:rFonts w:hint="eastAsia" w:ascii="宋体" w:hAnsi="宋体" w:eastAsia="宋体"/>
          <w:b w:val="0"/>
          <w:sz w:val="21"/>
          <w:szCs w:val="21"/>
        </w:rPr>
        <w:t>）审查主厂房及锅炉施工方案中主吊机械的选型，确认其优先选用采用变频技术的塔式起重机，并监督其使用过程，提高系统功率因数与整机工作效率。</w:t>
      </w:r>
    </w:p>
    <w:p w14:paraId="116AE67C">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q</w:t>
      </w:r>
      <w:r>
        <w:rPr>
          <w:rFonts w:hint="eastAsia" w:ascii="宋体" w:hAnsi="宋体" w:eastAsia="宋体"/>
          <w:b w:val="0"/>
          <w:sz w:val="21"/>
          <w:szCs w:val="21"/>
        </w:rPr>
        <w:t>）检查生活区淋浴、取暖设施的配置，确认其优先采用节能热源，以有效减少生活区的用电量。</w:t>
      </w:r>
    </w:p>
    <w:p w14:paraId="4D18DB2B">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r）</w:t>
      </w:r>
      <w:r>
        <w:rPr>
          <w:rFonts w:hint="eastAsia" w:ascii="宋体" w:hAnsi="宋体" w:eastAsia="宋体"/>
          <w:b w:val="0"/>
          <w:sz w:val="21"/>
          <w:szCs w:val="21"/>
        </w:rPr>
        <w:t>审核施工总平面布置及动态调整方案，监督主厂房扩建端外侧场地按照专业施工先后次序以及专业内部工序的先后次序交替使用的执行情况。</w:t>
      </w:r>
    </w:p>
    <w:p w14:paraId="4D9CDC5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s）</w:t>
      </w:r>
      <w:r>
        <w:rPr>
          <w:rFonts w:hint="eastAsia" w:ascii="宋体" w:hAnsi="宋体" w:eastAsia="宋体"/>
          <w:b w:val="0"/>
          <w:sz w:val="21"/>
          <w:szCs w:val="21"/>
        </w:rPr>
        <w:t>审核锅炉烟道、受热面组合、烟道支架和电除尘安装时间安排，电除尘区域基础与粗地坪完成后可作为前期组合场地，应按计划实施。</w:t>
      </w:r>
    </w:p>
    <w:p w14:paraId="15BD8F4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t）</w:t>
      </w:r>
      <w:r>
        <w:rPr>
          <w:rFonts w:hint="eastAsia" w:ascii="宋体" w:hAnsi="宋体" w:eastAsia="宋体"/>
          <w:b w:val="0"/>
          <w:sz w:val="21"/>
          <w:szCs w:val="21"/>
        </w:rPr>
        <w:t>审查钢结构、循环水管道和烟风道等采用的工厂化预制方案；监督预制过程与现场进度的匹配，预制件应根据施工进度分批运输至现场，减少施工现场临时用地占用面积。</w:t>
      </w:r>
    </w:p>
    <w:p w14:paraId="242F88CA">
      <w:pPr>
        <w:widowControl w:val="0"/>
        <w:adjustRightInd w:val="0"/>
        <w:snapToGrid w:val="0"/>
        <w:ind w:firstLine="420" w:firstLineChars="200"/>
        <w:rPr>
          <w:rFonts w:ascii="宋体" w:hAnsi="宋体" w:eastAsia="宋体"/>
          <w:b w:val="0"/>
          <w:sz w:val="21"/>
          <w:szCs w:val="21"/>
        </w:rPr>
      </w:pPr>
      <w:r>
        <w:rPr>
          <w:rFonts w:ascii="宋体" w:hAnsi="宋体" w:eastAsia="宋体"/>
          <w:b w:val="0"/>
          <w:sz w:val="21"/>
          <w:szCs w:val="21"/>
        </w:rPr>
        <w:t>8.3.2.2 燃气蒸汽联合循环</w:t>
      </w:r>
      <w:r>
        <w:rPr>
          <w:rFonts w:hint="eastAsia" w:ascii="宋体" w:hAnsi="宋体" w:eastAsia="宋体"/>
          <w:b w:val="0"/>
          <w:sz w:val="21"/>
          <w:szCs w:val="21"/>
        </w:rPr>
        <w:t>发电工程</w:t>
      </w:r>
    </w:p>
    <w:p w14:paraId="4E9F84F9">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a）</w:t>
      </w:r>
      <w:r>
        <w:rPr>
          <w:rFonts w:hint="eastAsia" w:ascii="宋体" w:hAnsi="宋体" w:eastAsia="宋体"/>
          <w:b w:val="0"/>
          <w:sz w:val="21"/>
          <w:szCs w:val="21"/>
        </w:rPr>
        <w:t>审查施工单位报送的余热锅炉钢架、烟风道、四大管道及中低压管道采用的工厂制作、现场拼装方案，以及钢结构分段吊装、整体提升、滑移、顶升等安装方法，监督其执行，控制措施性钢材用量。</w:t>
      </w:r>
    </w:p>
    <w:p w14:paraId="58BD2B4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b</w:t>
      </w:r>
      <w:r>
        <w:rPr>
          <w:rFonts w:hint="eastAsia" w:ascii="宋体" w:hAnsi="宋体" w:eastAsia="宋体"/>
          <w:b w:val="0"/>
          <w:sz w:val="21"/>
          <w:szCs w:val="21"/>
        </w:rPr>
        <w:t>）监督余热锅炉本体管排的组合施工，核实组合顺序与场地布置的合理性，提高场地使用效率，控制组合支架的钢材使用量。</w:t>
      </w:r>
    </w:p>
    <w:p w14:paraId="6C3164E8">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c</w:t>
      </w:r>
      <w:r>
        <w:rPr>
          <w:rFonts w:hint="eastAsia" w:ascii="宋体" w:hAnsi="宋体" w:eastAsia="宋体"/>
          <w:b w:val="0"/>
          <w:sz w:val="21"/>
          <w:szCs w:val="21"/>
        </w:rPr>
        <w:t>）检查循环水管道对口、焊接作业，核实施工单位对管道对口一体化装置的采用情况，减少人工与周转性材料投入。</w:t>
      </w:r>
    </w:p>
    <w:p w14:paraId="3DF901A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d</w:t>
      </w:r>
      <w:r>
        <w:rPr>
          <w:rFonts w:hint="eastAsia" w:ascii="宋体" w:hAnsi="宋体" w:eastAsia="宋体"/>
          <w:b w:val="0"/>
          <w:sz w:val="21"/>
          <w:szCs w:val="21"/>
        </w:rPr>
        <w:t>）核查烟风道制作前的深化设计图纸，确认其经过优化策划，监督其制作材料用量的控制情况。</w:t>
      </w:r>
    </w:p>
    <w:p w14:paraId="14C06651">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e</w:t>
      </w:r>
      <w:r>
        <w:rPr>
          <w:rFonts w:hint="eastAsia" w:ascii="宋体" w:hAnsi="宋体" w:eastAsia="宋体"/>
          <w:b w:val="0"/>
          <w:sz w:val="21"/>
          <w:szCs w:val="21"/>
        </w:rPr>
        <w:t>）根据图纸及现场实际，检查疏放水、取样、放空气管道的优化设计与集中布置情况，其设计和施工应节约材料用量。</w:t>
      </w:r>
    </w:p>
    <w:p w14:paraId="3421E953">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f</w:t>
      </w:r>
      <w:r>
        <w:rPr>
          <w:rFonts w:hint="eastAsia" w:ascii="宋体" w:hAnsi="宋体" w:eastAsia="宋体"/>
          <w:b w:val="0"/>
          <w:sz w:val="21"/>
          <w:szCs w:val="21"/>
        </w:rPr>
        <w:t>）监督并确认余热锅炉受热面、燃气轮发电机、蒸汽轮发电机样板架等优先使用废旧包装物制作。</w:t>
      </w:r>
    </w:p>
    <w:p w14:paraId="1400DBF6">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g</w:t>
      </w:r>
      <w:r>
        <w:rPr>
          <w:rFonts w:hint="eastAsia" w:ascii="宋体" w:hAnsi="宋体" w:eastAsia="宋体"/>
          <w:b w:val="0"/>
          <w:sz w:val="21"/>
          <w:szCs w:val="21"/>
        </w:rPr>
        <w:t>）监督给水管道冲洗过程，施工单位应采用闭式循环冲洗工艺。</w:t>
      </w:r>
    </w:p>
    <w:p w14:paraId="000338CC">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h</w:t>
      </w:r>
      <w:r>
        <w:rPr>
          <w:rFonts w:hint="eastAsia" w:ascii="宋体" w:hAnsi="宋体" w:eastAsia="宋体"/>
          <w:b w:val="0"/>
          <w:sz w:val="21"/>
          <w:szCs w:val="21"/>
        </w:rPr>
        <w:t>）检查余热锅炉水压试验用水的临时管道设置及水处理设施，监督其用水处理后重复利用情况。</w:t>
      </w:r>
    </w:p>
    <w:p w14:paraId="16A6A81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i</w:t>
      </w:r>
      <w:r>
        <w:rPr>
          <w:rFonts w:hint="eastAsia" w:ascii="宋体" w:hAnsi="宋体" w:eastAsia="宋体"/>
          <w:b w:val="0"/>
          <w:sz w:val="21"/>
          <w:szCs w:val="21"/>
        </w:rPr>
        <w:t>）对余热锅炉受热面管排与集箱管道对口前的内部清洁度检查进行见证，应内部洁净，减少后续吹管用水量。</w:t>
      </w:r>
    </w:p>
    <w:p w14:paraId="128AC310">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j）</w:t>
      </w:r>
      <w:r>
        <w:rPr>
          <w:rFonts w:hint="eastAsia" w:ascii="宋体" w:hAnsi="宋体" w:eastAsia="宋体"/>
          <w:b w:val="0"/>
          <w:sz w:val="21"/>
          <w:szCs w:val="21"/>
        </w:rPr>
        <w:t>检查化学制水废水回收利用设施的设置与运行情况，废水应得到有效回收利用。</w:t>
      </w:r>
    </w:p>
    <w:p w14:paraId="7069FC29">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k</w:t>
      </w:r>
      <w:r>
        <w:rPr>
          <w:rFonts w:hint="eastAsia" w:ascii="宋体" w:hAnsi="宋体" w:eastAsia="宋体"/>
          <w:b w:val="0"/>
          <w:sz w:val="21"/>
          <w:szCs w:val="21"/>
        </w:rPr>
        <w:t>）监督燃气蒸汽联合循环机组天然气管道试压用水的管理，检查其废水回收处理装置的设置与运行，废水循环利用。</w:t>
      </w:r>
    </w:p>
    <w:p w14:paraId="2CFBB40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l</w:t>
      </w:r>
      <w:r>
        <w:rPr>
          <w:rFonts w:hint="eastAsia" w:ascii="宋体" w:hAnsi="宋体" w:eastAsia="宋体"/>
          <w:b w:val="0"/>
          <w:sz w:val="21"/>
          <w:szCs w:val="21"/>
        </w:rPr>
        <w:t>）检查试运期间所采取的节油措施，并监督其有效执行，减少燃油消耗。</w:t>
      </w:r>
    </w:p>
    <w:p w14:paraId="4F3768C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m</w:t>
      </w:r>
      <w:r>
        <w:rPr>
          <w:rFonts w:hint="eastAsia" w:ascii="宋体" w:hAnsi="宋体" w:eastAsia="宋体"/>
          <w:b w:val="0"/>
          <w:sz w:val="21"/>
          <w:szCs w:val="21"/>
        </w:rPr>
        <w:t>）审查施工单位报送的余热锅炉钢结构、受热面模块及汽包、烟囱等的大件设备吊装方案，包括吊装机械选型、吊装方法，方案应高效、安全。</w:t>
      </w:r>
    </w:p>
    <w:p w14:paraId="1BBAB4FE">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n</w:t>
      </w:r>
      <w:r>
        <w:rPr>
          <w:rFonts w:hint="eastAsia" w:ascii="宋体" w:hAnsi="宋体" w:eastAsia="宋体"/>
          <w:b w:val="0"/>
          <w:sz w:val="21"/>
          <w:szCs w:val="21"/>
        </w:rPr>
        <w:t>）根据施工进度与设备到货情况，监督施工单位对余热锅炉受热面模块、汽包等大件设备的卸车、转运及存放管理，避免场地设备堆积，提高吊装效率，降低能耗。</w:t>
      </w:r>
    </w:p>
    <w:p w14:paraId="64BE37E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o</w:t>
      </w:r>
      <w:r>
        <w:rPr>
          <w:rFonts w:hint="eastAsia" w:ascii="宋体" w:hAnsi="宋体" w:eastAsia="宋体"/>
          <w:b w:val="0"/>
          <w:sz w:val="21"/>
          <w:szCs w:val="21"/>
        </w:rPr>
        <w:t>）检查生活区淋浴、取暖设施，确认其优先采用节能热源，减少生活区用电量。</w:t>
      </w:r>
    </w:p>
    <w:p w14:paraId="7074A67C">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p</w:t>
      </w:r>
      <w:r>
        <w:rPr>
          <w:rFonts w:hint="eastAsia" w:ascii="宋体" w:hAnsi="宋体" w:eastAsia="宋体"/>
          <w:b w:val="0"/>
          <w:sz w:val="21"/>
          <w:szCs w:val="21"/>
        </w:rPr>
        <w:t>）监督余热锅炉受热面设备的吊装顺序，确认按计划推进提前组合工作，减少场地占用时间。</w:t>
      </w:r>
    </w:p>
    <w:p w14:paraId="4623DB0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q</w:t>
      </w:r>
      <w:r>
        <w:rPr>
          <w:rFonts w:hint="eastAsia" w:ascii="宋体" w:hAnsi="宋体" w:eastAsia="宋体"/>
          <w:b w:val="0"/>
          <w:sz w:val="21"/>
          <w:szCs w:val="21"/>
        </w:rPr>
        <w:t>）督促施工单位在燃机厂房内设备到货后，及时完成设备吊装、拖运和就位工作（如凝结水泵、轴封加热器、电动滤水器、开闭式水泵、换热器、真空泵、热网加热器、热网循环水泵、热网除氧器、热网除铁器等），并监督其执行情况，节省施工用地空间。</w:t>
      </w:r>
    </w:p>
    <w:p w14:paraId="6895AE38">
      <w:pPr>
        <w:widowControl w:val="0"/>
        <w:adjustRightInd w:val="0"/>
        <w:snapToGrid w:val="0"/>
        <w:ind w:firstLine="420" w:firstLineChars="200"/>
        <w:rPr>
          <w:rFonts w:ascii="宋体" w:hAnsi="宋体" w:eastAsia="宋体"/>
          <w:b w:val="0"/>
          <w:sz w:val="21"/>
          <w:szCs w:val="21"/>
        </w:rPr>
      </w:pPr>
      <w:r>
        <w:rPr>
          <w:rFonts w:ascii="宋体" w:hAnsi="宋体" w:eastAsia="宋体"/>
          <w:b w:val="0"/>
          <w:sz w:val="21"/>
          <w:szCs w:val="21"/>
        </w:rPr>
        <w:t>8.3.2.3 垃圾焚烧发电</w:t>
      </w:r>
      <w:r>
        <w:rPr>
          <w:rFonts w:hint="eastAsia" w:ascii="宋体" w:hAnsi="宋体" w:eastAsia="宋体"/>
          <w:b w:val="0"/>
          <w:sz w:val="21"/>
          <w:szCs w:val="21"/>
        </w:rPr>
        <w:t>工程</w:t>
      </w:r>
    </w:p>
    <w:p w14:paraId="51499A0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a</w:t>
      </w:r>
      <w:r>
        <w:rPr>
          <w:rFonts w:hint="eastAsia" w:ascii="宋体" w:hAnsi="宋体" w:eastAsia="宋体"/>
          <w:b w:val="0"/>
          <w:sz w:val="21"/>
          <w:szCs w:val="21"/>
        </w:rPr>
        <w:t>）审查施工单位报送的锅炉钢架、烟风道、四大管道及中低压管道等采用工厂制作、现场拼装方案,以及钢结构安装采用分段吊装、整体提升、滑移、顶升等安装方法，监督其执行，控制措施性钢材用量。</w:t>
      </w:r>
    </w:p>
    <w:p w14:paraId="0FA69F71">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b</w:t>
      </w:r>
      <w:r>
        <w:rPr>
          <w:rFonts w:hint="eastAsia" w:ascii="宋体" w:hAnsi="宋体" w:eastAsia="宋体"/>
          <w:b w:val="0"/>
          <w:sz w:val="21"/>
          <w:szCs w:val="21"/>
        </w:rPr>
        <w:t>）监督锅炉本体管排等组合施工，核实组合顺序与场地布置的合理性，提高场地使用效率，控制组合支架的钢材使用量。</w:t>
      </w:r>
    </w:p>
    <w:p w14:paraId="063F5B91">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c</w:t>
      </w:r>
      <w:r>
        <w:rPr>
          <w:rFonts w:hint="eastAsia" w:ascii="宋体" w:hAnsi="宋体" w:eastAsia="宋体"/>
          <w:b w:val="0"/>
          <w:sz w:val="21"/>
          <w:szCs w:val="21"/>
        </w:rPr>
        <w:t>）检查循环水管道对口、焊接作业，核实施工单位对管道对口一体化装置的采用情况，减少人工与周转性材料投入。</w:t>
      </w:r>
    </w:p>
    <w:p w14:paraId="47A86EEA">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d</w:t>
      </w:r>
      <w:r>
        <w:rPr>
          <w:rFonts w:hint="eastAsia" w:ascii="宋体" w:hAnsi="宋体" w:eastAsia="宋体"/>
          <w:b w:val="0"/>
          <w:sz w:val="21"/>
          <w:szCs w:val="21"/>
        </w:rPr>
        <w:t>）核查烟风道制作前的深化设计图纸，确认其经过优化策划，监督其制作材料用量的控制情况。</w:t>
      </w:r>
    </w:p>
    <w:p w14:paraId="23B3EB6A">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e</w:t>
      </w:r>
      <w:r>
        <w:rPr>
          <w:rFonts w:hint="eastAsia" w:ascii="宋体" w:hAnsi="宋体" w:eastAsia="宋体"/>
          <w:b w:val="0"/>
          <w:sz w:val="21"/>
          <w:szCs w:val="21"/>
        </w:rPr>
        <w:t>）根据图纸及现场实际，检查疏放水、取样、放空气管道的优化设计与集中布置情况，其设计和施工应节约材料用量。</w:t>
      </w:r>
    </w:p>
    <w:p w14:paraId="485B044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f</w:t>
      </w:r>
      <w:r>
        <w:rPr>
          <w:rFonts w:hint="eastAsia" w:ascii="宋体" w:hAnsi="宋体" w:eastAsia="宋体"/>
          <w:b w:val="0"/>
          <w:sz w:val="21"/>
          <w:szCs w:val="21"/>
        </w:rPr>
        <w:t>）监督并确认凝汽器、锅炉受热面、汽轮发电机样板架等优先使用废旧包装物制作。</w:t>
      </w:r>
    </w:p>
    <w:p w14:paraId="66BF9ED6">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g</w:t>
      </w:r>
      <w:r>
        <w:rPr>
          <w:rFonts w:hint="eastAsia" w:ascii="宋体" w:hAnsi="宋体" w:eastAsia="宋体"/>
          <w:b w:val="0"/>
          <w:sz w:val="21"/>
          <w:szCs w:val="21"/>
        </w:rPr>
        <w:t>）监督给水管道冲洗过程，施工单位应采用闭式循环冲洗工艺。</w:t>
      </w:r>
    </w:p>
    <w:p w14:paraId="603D546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h</w:t>
      </w:r>
      <w:r>
        <w:rPr>
          <w:rFonts w:hint="eastAsia" w:ascii="宋体" w:hAnsi="宋体" w:eastAsia="宋体"/>
          <w:b w:val="0"/>
          <w:sz w:val="21"/>
          <w:szCs w:val="21"/>
        </w:rPr>
        <w:t>）检查锅炉水压试验用水的临时管道设置及水处理设施，监督其用水处理后重复利用情况。</w:t>
      </w:r>
    </w:p>
    <w:p w14:paraId="2BDCCDE3">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i）</w:t>
      </w:r>
      <w:r>
        <w:rPr>
          <w:rFonts w:hint="eastAsia" w:ascii="宋体" w:hAnsi="宋体" w:eastAsia="宋体"/>
          <w:b w:val="0"/>
          <w:sz w:val="21"/>
          <w:szCs w:val="21"/>
        </w:rPr>
        <w:t>对锅炉受热面管排与集箱管道对口前的内部清洁度检查进行见证，应内部洁净，减少后续吹管用水量。</w:t>
      </w:r>
    </w:p>
    <w:p w14:paraId="50D353B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j</w:t>
      </w:r>
      <w:r>
        <w:rPr>
          <w:rFonts w:hint="eastAsia" w:ascii="宋体" w:hAnsi="宋体" w:eastAsia="宋体"/>
          <w:b w:val="0"/>
          <w:sz w:val="21"/>
          <w:szCs w:val="21"/>
        </w:rPr>
        <w:t>）检查化学制水废水回收利用设施的设置与运行情况，废水应得到有效回收利用。</w:t>
      </w:r>
    </w:p>
    <w:p w14:paraId="563F233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k</w:t>
      </w:r>
      <w:r>
        <w:rPr>
          <w:rFonts w:hint="eastAsia" w:ascii="宋体" w:hAnsi="宋体" w:eastAsia="宋体"/>
          <w:b w:val="0"/>
          <w:sz w:val="21"/>
          <w:szCs w:val="21"/>
        </w:rPr>
        <w:t>）检查试运期间所采取的节油措施，并监督其有效执行，减少燃油消耗。</w:t>
      </w:r>
    </w:p>
    <w:p w14:paraId="4F36D45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l</w:t>
      </w:r>
      <w:r>
        <w:rPr>
          <w:rFonts w:hint="eastAsia" w:ascii="宋体" w:hAnsi="宋体" w:eastAsia="宋体"/>
          <w:b w:val="0"/>
          <w:sz w:val="21"/>
          <w:szCs w:val="21"/>
        </w:rPr>
        <w:t>）检查循环水管道、锅炉烟风道和受热面管排等大件设备组合场地与安装位置间距离,降低运输能耗。</w:t>
      </w:r>
    </w:p>
    <w:p w14:paraId="057DD66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m</w:t>
      </w:r>
      <w:r>
        <w:rPr>
          <w:rFonts w:hint="eastAsia" w:ascii="宋体" w:hAnsi="宋体" w:eastAsia="宋体"/>
          <w:b w:val="0"/>
          <w:sz w:val="21"/>
          <w:szCs w:val="21"/>
        </w:rPr>
        <w:t>）审查主厂房及锅炉施工方案中主吊机械的选型，确认其优先选用采用变频技术的塔式起重机，并监督其使用过程，提高系统功率因数与整机工作效率。</w:t>
      </w:r>
    </w:p>
    <w:p w14:paraId="479695AA">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n</w:t>
      </w:r>
      <w:r>
        <w:rPr>
          <w:rFonts w:hint="eastAsia" w:ascii="宋体" w:hAnsi="宋体" w:eastAsia="宋体"/>
          <w:b w:val="0"/>
          <w:sz w:val="21"/>
          <w:szCs w:val="21"/>
        </w:rPr>
        <w:t>）检查生活区淋浴、取暖设施的配置，确认其优先采用节能热源，有效减少生活区的用电量。</w:t>
      </w:r>
    </w:p>
    <w:p w14:paraId="76F884B4">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o</w:t>
      </w:r>
      <w:r>
        <w:rPr>
          <w:rFonts w:hint="eastAsia" w:ascii="宋体" w:hAnsi="宋体" w:eastAsia="宋体"/>
          <w:b w:val="0"/>
          <w:sz w:val="21"/>
          <w:szCs w:val="21"/>
        </w:rPr>
        <w:t>）审核施工单位的设备到货计划，督促其合理安排焚烧炉、锅炉、汽轮机和发电机等主要设备的到货时间，避免在施工高峰期造成交叉作业，并协调现场工作安排。</w:t>
      </w:r>
    </w:p>
    <w:p w14:paraId="3707E773">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p</w:t>
      </w:r>
      <w:r>
        <w:rPr>
          <w:rFonts w:hint="eastAsia" w:ascii="宋体" w:hAnsi="宋体" w:eastAsia="宋体"/>
          <w:b w:val="0"/>
          <w:sz w:val="21"/>
          <w:szCs w:val="21"/>
        </w:rPr>
        <w:t>）审查钢结构、循环水管道和烟风道等采用的工厂化预制方案；监督预制过程与现场进度的匹配，预制件应根据施工进度分批运输至现场，减少施工现场临时用地占用面积。</w:t>
      </w:r>
    </w:p>
    <w:p w14:paraId="4546FC92">
      <w:pPr>
        <w:widowControl w:val="0"/>
        <w:adjustRightInd w:val="0"/>
        <w:snapToGrid w:val="0"/>
        <w:ind w:firstLine="420" w:firstLineChars="200"/>
        <w:rPr>
          <w:rFonts w:ascii="宋体" w:hAnsi="宋体" w:eastAsia="宋体"/>
          <w:b w:val="0"/>
          <w:sz w:val="21"/>
          <w:szCs w:val="21"/>
        </w:rPr>
      </w:pPr>
      <w:r>
        <w:rPr>
          <w:rFonts w:ascii="宋体" w:hAnsi="宋体" w:eastAsia="宋体"/>
          <w:b w:val="0"/>
          <w:sz w:val="21"/>
          <w:szCs w:val="21"/>
        </w:rPr>
        <w:t>8.3.2.4生物质发电</w:t>
      </w:r>
      <w:r>
        <w:rPr>
          <w:rFonts w:hint="eastAsia" w:ascii="宋体" w:hAnsi="宋体" w:eastAsia="宋体"/>
          <w:b w:val="0"/>
          <w:sz w:val="21"/>
          <w:szCs w:val="21"/>
        </w:rPr>
        <w:t>工程</w:t>
      </w:r>
    </w:p>
    <w:p w14:paraId="4F54460E">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a）</w:t>
      </w:r>
      <w:r>
        <w:rPr>
          <w:rFonts w:hint="eastAsia" w:ascii="宋体" w:hAnsi="宋体" w:eastAsia="宋体"/>
          <w:b w:val="0"/>
          <w:sz w:val="21"/>
          <w:szCs w:val="21"/>
        </w:rPr>
        <w:t>审查施工单位报送的锅炉钢架、烟风道、四大管道及中低压管道等采用工厂制作、现场拼装方案,以及钢结构安装采用分段吊装、整体提升、滑移、顶升等安装方法，监督其执行，控制措施性钢材用量。</w:t>
      </w:r>
    </w:p>
    <w:p w14:paraId="6F1058D5">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b）</w:t>
      </w:r>
      <w:r>
        <w:rPr>
          <w:rFonts w:hint="eastAsia" w:ascii="宋体" w:hAnsi="宋体" w:eastAsia="宋体"/>
          <w:b w:val="0"/>
          <w:sz w:val="21"/>
          <w:szCs w:val="21"/>
        </w:rPr>
        <w:t>监督锅炉本体管排的组合施工，核实组合顺序与场地布置的合理性，提高场地使用效率，控制组合支架的钢材使用量。</w:t>
      </w:r>
    </w:p>
    <w:p w14:paraId="612CC3BC">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c）</w:t>
      </w:r>
      <w:r>
        <w:rPr>
          <w:rFonts w:hint="eastAsia" w:ascii="宋体" w:hAnsi="宋体" w:eastAsia="宋体"/>
          <w:b w:val="0"/>
          <w:sz w:val="21"/>
          <w:szCs w:val="21"/>
        </w:rPr>
        <w:t>检查循环水管道对口、焊接作业，核实施工单位对管道对口一体化装置的采用情况，减少人工与周转性材料投入。</w:t>
      </w:r>
    </w:p>
    <w:p w14:paraId="0D5DF3EB">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d</w:t>
      </w:r>
      <w:r>
        <w:rPr>
          <w:rFonts w:hint="eastAsia" w:ascii="宋体" w:hAnsi="宋体" w:eastAsia="宋体"/>
          <w:b w:val="0"/>
          <w:sz w:val="21"/>
          <w:szCs w:val="21"/>
        </w:rPr>
        <w:t>）核查烟风道制作前的深化设计图纸，确认其经过优化策划，监督其制作材料用量的控制情况。</w:t>
      </w:r>
    </w:p>
    <w:p w14:paraId="68633212">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e</w:t>
      </w:r>
      <w:r>
        <w:rPr>
          <w:rFonts w:hint="eastAsia" w:ascii="宋体" w:hAnsi="宋体" w:eastAsia="宋体"/>
          <w:b w:val="0"/>
          <w:sz w:val="21"/>
          <w:szCs w:val="21"/>
        </w:rPr>
        <w:t>）根据图纸及现场实际，检查疏放水、取样、放空气管道的优化设计与集中布置情况，其设计和施工应节约材料用量。</w:t>
      </w:r>
    </w:p>
    <w:p w14:paraId="4084C31E">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f</w:t>
      </w:r>
      <w:r>
        <w:rPr>
          <w:rFonts w:hint="eastAsia" w:ascii="宋体" w:hAnsi="宋体" w:eastAsia="宋体"/>
          <w:b w:val="0"/>
          <w:sz w:val="21"/>
          <w:szCs w:val="21"/>
        </w:rPr>
        <w:t>）监督并确认凝汽器、锅炉受热面、汽轮发电机样板架等优先使用废旧包装物制作。</w:t>
      </w:r>
    </w:p>
    <w:p w14:paraId="403E22E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g</w:t>
      </w:r>
      <w:r>
        <w:rPr>
          <w:rFonts w:hint="eastAsia" w:ascii="宋体" w:hAnsi="宋体" w:eastAsia="宋体"/>
          <w:b w:val="0"/>
          <w:sz w:val="21"/>
          <w:szCs w:val="21"/>
        </w:rPr>
        <w:t>）监督给水管道冲洗过程，施工单位应采用闭式循环冲洗工艺。</w:t>
      </w:r>
    </w:p>
    <w:p w14:paraId="2ACEAD73">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h</w:t>
      </w:r>
      <w:r>
        <w:rPr>
          <w:rFonts w:hint="eastAsia" w:ascii="宋体" w:hAnsi="宋体" w:eastAsia="宋体"/>
          <w:b w:val="0"/>
          <w:sz w:val="21"/>
          <w:szCs w:val="21"/>
        </w:rPr>
        <w:t>）检查锅炉水压试验用水的临时管道设置及水处理设施，监督其用水处理后重复利用情况。</w:t>
      </w:r>
    </w:p>
    <w:p w14:paraId="55E0D5F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i</w:t>
      </w:r>
      <w:r>
        <w:rPr>
          <w:rFonts w:hint="eastAsia" w:ascii="宋体" w:hAnsi="宋体" w:eastAsia="宋体"/>
          <w:b w:val="0"/>
          <w:sz w:val="21"/>
          <w:szCs w:val="21"/>
        </w:rPr>
        <w:t>）对锅炉受热面管排与集箱管道对口前的内部清洁度检查进行见证，应内部洁净，减少后续吹管用水量。</w:t>
      </w:r>
    </w:p>
    <w:p w14:paraId="2D7D3F9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j）</w:t>
      </w:r>
      <w:r>
        <w:rPr>
          <w:rFonts w:hint="eastAsia" w:ascii="宋体" w:hAnsi="宋体" w:eastAsia="宋体"/>
          <w:b w:val="0"/>
          <w:sz w:val="21"/>
          <w:szCs w:val="21"/>
        </w:rPr>
        <w:t>检查化学制水废水回收利用设施的设置与运行情况，废水应得到有效回收利用。</w:t>
      </w:r>
    </w:p>
    <w:p w14:paraId="38FE76E7">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k</w:t>
      </w:r>
      <w:r>
        <w:rPr>
          <w:rFonts w:hint="eastAsia" w:ascii="宋体" w:hAnsi="宋体" w:eastAsia="宋体"/>
          <w:b w:val="0"/>
          <w:sz w:val="21"/>
          <w:szCs w:val="21"/>
        </w:rPr>
        <w:t>）审核试运期间的燃油消耗控制方案，并监督其采取有效措施减少燃油消耗。</w:t>
      </w:r>
    </w:p>
    <w:p w14:paraId="152441FB">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l</w:t>
      </w:r>
      <w:r>
        <w:rPr>
          <w:rFonts w:hint="eastAsia" w:ascii="宋体" w:hAnsi="宋体" w:eastAsia="宋体"/>
          <w:b w:val="0"/>
          <w:sz w:val="21"/>
          <w:szCs w:val="21"/>
        </w:rPr>
        <w:t>）检查循环水管道、锅炉烟风道、受热面管排等大件设备组合场地与安装位置间距离,降低运输能耗。</w:t>
      </w:r>
    </w:p>
    <w:p w14:paraId="2B03E74B">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m</w:t>
      </w:r>
      <w:r>
        <w:rPr>
          <w:rFonts w:hint="eastAsia" w:ascii="宋体" w:hAnsi="宋体" w:eastAsia="宋体"/>
          <w:b w:val="0"/>
          <w:sz w:val="21"/>
          <w:szCs w:val="21"/>
        </w:rPr>
        <w:t>）审查主厂房及锅炉施工方案中主吊机械的选型，确认其优先选用采用变频技术的塔式起重机，并监督其使用过程，提高系统功率因数与整机工作效率。</w:t>
      </w:r>
    </w:p>
    <w:p w14:paraId="4FCCE90F">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n</w:t>
      </w:r>
      <w:r>
        <w:rPr>
          <w:rFonts w:hint="eastAsia" w:ascii="宋体" w:hAnsi="宋体" w:eastAsia="宋体"/>
          <w:b w:val="0"/>
          <w:sz w:val="21"/>
          <w:szCs w:val="21"/>
        </w:rPr>
        <w:t>）检查生活区淋浴、取暖设施的配置，确认其优先采用节能热源，有效减少生活区的用电量。</w:t>
      </w:r>
    </w:p>
    <w:p w14:paraId="0315C2DD">
      <w:pPr>
        <w:widowControl w:val="0"/>
        <w:adjustRightInd w:val="0"/>
        <w:snapToGrid w:val="0"/>
        <w:ind w:firstLine="630" w:firstLineChars="300"/>
        <w:rPr>
          <w:rFonts w:ascii="宋体" w:hAnsi="宋体" w:eastAsia="宋体"/>
          <w:b w:val="0"/>
          <w:sz w:val="21"/>
          <w:szCs w:val="21"/>
        </w:rPr>
      </w:pPr>
      <w:r>
        <w:rPr>
          <w:rFonts w:ascii="宋体" w:hAnsi="宋体" w:eastAsia="宋体"/>
          <w:b w:val="0"/>
          <w:sz w:val="21"/>
          <w:szCs w:val="21"/>
        </w:rPr>
        <w:t>o</w:t>
      </w:r>
      <w:r>
        <w:rPr>
          <w:rFonts w:hint="eastAsia" w:ascii="宋体" w:hAnsi="宋体" w:eastAsia="宋体"/>
          <w:b w:val="0"/>
          <w:sz w:val="21"/>
          <w:szCs w:val="21"/>
        </w:rPr>
        <w:t>）审核施工单位的设备到货计划，督促其合理安排焚烧炉、锅炉、汽轮机和发电机等主要设备的到货时间，避免在施工高峰期造成交叉作业，并协调现场工作安排。</w:t>
      </w:r>
    </w:p>
    <w:p w14:paraId="74E146AA">
      <w:pPr>
        <w:widowControl w:val="0"/>
        <w:adjustRightInd w:val="0"/>
        <w:snapToGrid w:val="0"/>
        <w:ind w:firstLine="630" w:firstLineChars="300"/>
        <w:rPr>
          <w:rFonts w:hAnsi="宋体"/>
          <w:szCs w:val="21"/>
        </w:rPr>
      </w:pPr>
      <w:r>
        <w:rPr>
          <w:rFonts w:ascii="宋体" w:hAnsi="宋体" w:eastAsia="宋体"/>
          <w:b w:val="0"/>
          <w:sz w:val="21"/>
          <w:szCs w:val="21"/>
        </w:rPr>
        <w:t>p</w:t>
      </w:r>
      <w:r>
        <w:rPr>
          <w:rFonts w:hint="eastAsia" w:ascii="宋体" w:hAnsi="宋体" w:eastAsia="宋体"/>
          <w:b w:val="0"/>
          <w:sz w:val="21"/>
          <w:szCs w:val="21"/>
        </w:rPr>
        <w:t>）审查钢结构、循环水管道和烟风道等采用的工厂化预制方案；监督预制过程与现场进度的匹配，预制件应根据施工进度分批运输至现场，减少施工现场临时用地占用面积。</w:t>
      </w:r>
    </w:p>
    <w:p w14:paraId="0160D250">
      <w:pPr>
        <w:outlineLvl w:val="1"/>
        <w:rPr>
          <w:rFonts w:cstheme="minorBidi"/>
          <w:b w:val="0"/>
          <w:bCs w:val="0"/>
          <w:kern w:val="2"/>
          <w:sz w:val="21"/>
          <w:szCs w:val="21"/>
        </w:rPr>
      </w:pPr>
      <w:bookmarkStart w:id="47" w:name="_Toc219907748"/>
      <w:r>
        <w:rPr>
          <w:rFonts w:cstheme="minorBidi"/>
          <w:b w:val="0"/>
          <w:bCs w:val="0"/>
          <w:kern w:val="2"/>
          <w:sz w:val="21"/>
          <w:szCs w:val="21"/>
        </w:rPr>
        <w:t xml:space="preserve">8.4  </w:t>
      </w:r>
      <w:r>
        <w:rPr>
          <w:rFonts w:hint="eastAsia" w:cstheme="minorBidi"/>
          <w:b w:val="0"/>
          <w:bCs w:val="0"/>
          <w:kern w:val="2"/>
          <w:sz w:val="21"/>
          <w:szCs w:val="21"/>
        </w:rPr>
        <w:t>技术创新</w:t>
      </w:r>
      <w:bookmarkEnd w:id="46"/>
      <w:bookmarkEnd w:id="47"/>
    </w:p>
    <w:p w14:paraId="7A70F67D">
      <w:pPr>
        <w:pStyle w:val="3"/>
        <w:snapToGrid w:val="0"/>
        <w:ind w:firstLine="0" w:firstLineChars="0"/>
      </w:pPr>
      <w:r>
        <w:t xml:space="preserve">8.4.1 </w:t>
      </w:r>
      <w:r>
        <w:rPr>
          <w:rFonts w:hint="eastAsia"/>
        </w:rPr>
        <w:t>项目监理机构应协助建设单位</w:t>
      </w:r>
      <w:r>
        <w:t>制订</w:t>
      </w:r>
      <w:r>
        <w:rPr>
          <w:rFonts w:hint="eastAsia"/>
        </w:rPr>
        <w:t>工程</w:t>
      </w:r>
      <w:r>
        <w:t>绿色建造科研计划、实施、研究及推广应用的管理体系、制度和方法。</w:t>
      </w:r>
    </w:p>
    <w:p w14:paraId="3D9CDAAB">
      <w:pPr>
        <w:pStyle w:val="3"/>
        <w:snapToGrid w:val="0"/>
        <w:ind w:firstLine="0" w:firstLineChars="0"/>
      </w:pPr>
      <w:r>
        <w:t xml:space="preserve">8.4.2 </w:t>
      </w:r>
      <w:r>
        <w:rPr>
          <w:rFonts w:hint="eastAsia"/>
        </w:rPr>
        <w:t>项目监理机构应监督工程</w:t>
      </w:r>
      <w:r>
        <w:t>采用“国家重点节能低碳技术推广目录”、“电力建设五新推广应用信息目录”和“全国建设行业科技成果推广项目”等先进适用技术</w:t>
      </w:r>
      <w:r>
        <w:rPr>
          <w:rFonts w:hint="eastAsia"/>
        </w:rPr>
        <w:t>的应用情况</w:t>
      </w:r>
      <w:r>
        <w:t>；采用BIM技术以及“建筑业10项新技术”</w:t>
      </w:r>
      <w:r>
        <w:rPr>
          <w:rFonts w:hint="eastAsia"/>
        </w:rPr>
        <w:t>的应用情况</w:t>
      </w:r>
      <w:r>
        <w:t>。</w:t>
      </w:r>
    </w:p>
    <w:p w14:paraId="457DB16E">
      <w:pPr>
        <w:pStyle w:val="3"/>
        <w:snapToGrid w:val="0"/>
        <w:ind w:firstLine="0" w:firstLineChars="0"/>
      </w:pPr>
      <w:r>
        <w:rPr>
          <w:rFonts w:hint="eastAsia"/>
        </w:rPr>
        <w:t>8.4.</w:t>
      </w:r>
      <w:r>
        <w:t>3</w:t>
      </w:r>
      <w:r>
        <w:rPr>
          <w:rFonts w:hint="eastAsia"/>
        </w:rPr>
        <w:t xml:space="preserve"> 项目监理机构应监督工程项目应用BIM技术实现施工方案可视化模拟与优化、施工场地布置优化、管线综合布置碰撞检测与优化、关键施工工艺模拟等功能。</w:t>
      </w:r>
    </w:p>
    <w:p w14:paraId="020CA49A">
      <w:pPr>
        <w:pStyle w:val="3"/>
        <w:snapToGrid w:val="0"/>
        <w:ind w:firstLine="0" w:firstLineChars="0"/>
      </w:pPr>
      <w:r>
        <w:rPr>
          <w:rFonts w:hint="eastAsia"/>
        </w:rPr>
        <w:t>8.4.</w:t>
      </w:r>
      <w:r>
        <w:t>4</w:t>
      </w:r>
      <w:r>
        <w:rPr>
          <w:rFonts w:hint="eastAsia"/>
        </w:rPr>
        <w:t xml:space="preserve"> 项目监理机构应监督工程项目推广应用“互联网+”技术，建立包括远程视频监控、智能安全管理、物联网、环境监测、污水排放监测、红外热成像防火检测等在内的智能管理系统，并配合项目申报和获得省级及以上智慧工地认定或成果。</w:t>
      </w:r>
    </w:p>
    <w:p w14:paraId="3A13610B">
      <w:pPr>
        <w:pStyle w:val="3"/>
        <w:snapToGrid w:val="0"/>
        <w:ind w:firstLine="0" w:firstLineChars="0"/>
      </w:pPr>
      <w:r>
        <w:t xml:space="preserve">8.4.5 </w:t>
      </w:r>
      <w:r>
        <w:rPr>
          <w:rFonts w:hint="eastAsia"/>
        </w:rPr>
        <w:t>项目监理机构应协助并监督各参建单位</w:t>
      </w:r>
      <w:r>
        <w:t>自主创新形成具有自主知识产权的专利、工法、论文、软件著作等成果，项目研究获得国家级、省部级科技奖项。</w:t>
      </w:r>
    </w:p>
    <w:p w14:paraId="147EA636">
      <w:pPr>
        <w:outlineLvl w:val="0"/>
        <w:rPr>
          <w:rFonts w:cstheme="minorBidi"/>
          <w:b w:val="0"/>
          <w:bCs w:val="0"/>
          <w:kern w:val="2"/>
          <w:sz w:val="21"/>
          <w:szCs w:val="21"/>
        </w:rPr>
      </w:pPr>
      <w:bookmarkStart w:id="48" w:name="_Toc219907749"/>
      <w:r>
        <w:rPr>
          <w:rFonts w:cstheme="minorBidi"/>
          <w:b w:val="0"/>
          <w:bCs w:val="0"/>
          <w:kern w:val="2"/>
          <w:sz w:val="21"/>
          <w:szCs w:val="21"/>
        </w:rPr>
        <w:t xml:space="preserve">9 </w:t>
      </w:r>
      <w:r>
        <w:rPr>
          <w:rFonts w:hint="eastAsia" w:cstheme="minorBidi"/>
          <w:b w:val="0"/>
          <w:bCs w:val="0"/>
          <w:kern w:val="2"/>
          <w:sz w:val="21"/>
          <w:szCs w:val="21"/>
        </w:rPr>
        <w:t>绿色移交监理措施</w:t>
      </w:r>
      <w:bookmarkEnd w:id="48"/>
    </w:p>
    <w:p w14:paraId="70CC425C">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9.1</w:t>
      </w:r>
      <w:r>
        <w:rPr>
          <w:rFonts w:ascii="宋体" w:hAnsi="宋体" w:eastAsia="宋体"/>
          <w:b w:val="0"/>
          <w:bCs w:val="0"/>
          <w:spacing w:val="4"/>
          <w:kern w:val="2"/>
          <w:sz w:val="21"/>
          <w:szCs w:val="21"/>
          <w:shd w:val="clear" w:color="auto" w:fill="FFFFFF"/>
        </w:rPr>
        <w:t xml:space="preserve"> </w:t>
      </w:r>
      <w:r>
        <w:rPr>
          <w:rFonts w:hint="eastAsia" w:ascii="宋体" w:hAnsi="宋体" w:eastAsia="宋体"/>
          <w:b w:val="0"/>
          <w:bCs w:val="0"/>
          <w:spacing w:val="4"/>
          <w:kern w:val="2"/>
          <w:sz w:val="21"/>
          <w:szCs w:val="21"/>
          <w:shd w:val="clear" w:color="auto" w:fill="FFFFFF"/>
        </w:rPr>
        <w:t>绿色建造监理资料数字化移交过程中数据传递应遵守相关保密归定。</w:t>
      </w:r>
    </w:p>
    <w:p w14:paraId="2665B6C2">
      <w:pPr>
        <w:adjustRightInd w:val="0"/>
        <w:snapToGrid w:val="0"/>
        <w:jc w:val="left"/>
        <w:rPr>
          <w:rFonts w:ascii="宋体" w:hAnsi="宋体" w:eastAsia="宋体"/>
          <w:b w:val="0"/>
          <w:bCs w:val="0"/>
          <w:spacing w:val="4"/>
          <w:kern w:val="2"/>
          <w:sz w:val="21"/>
          <w:szCs w:val="21"/>
          <w:shd w:val="clear" w:color="auto" w:fill="FFFFFF"/>
        </w:rPr>
      </w:pPr>
      <w:bookmarkStart w:id="49" w:name="_Toc208841678"/>
      <w:r>
        <w:rPr>
          <w:rFonts w:hint="eastAsia" w:ascii="宋体" w:hAnsi="宋体" w:eastAsia="宋体"/>
          <w:b w:val="0"/>
          <w:bCs w:val="0"/>
          <w:spacing w:val="4"/>
          <w:kern w:val="2"/>
          <w:sz w:val="21"/>
          <w:szCs w:val="21"/>
          <w:shd w:val="clear" w:color="auto" w:fill="FFFFFF"/>
        </w:rPr>
        <w:t>9.</w:t>
      </w:r>
      <w:r>
        <w:rPr>
          <w:rFonts w:ascii="宋体" w:hAnsi="宋体" w:eastAsia="宋体"/>
          <w:b w:val="0"/>
          <w:bCs w:val="0"/>
          <w:spacing w:val="4"/>
          <w:kern w:val="2"/>
          <w:sz w:val="21"/>
          <w:szCs w:val="21"/>
          <w:shd w:val="clear" w:color="auto" w:fill="FFFFFF"/>
        </w:rPr>
        <w:t xml:space="preserve">2 </w:t>
      </w:r>
      <w:r>
        <w:rPr>
          <w:rFonts w:hint="eastAsia" w:ascii="宋体" w:hAnsi="宋体" w:eastAsia="宋体"/>
          <w:b w:val="0"/>
          <w:bCs w:val="0"/>
          <w:spacing w:val="4"/>
          <w:kern w:val="2"/>
          <w:sz w:val="21"/>
          <w:szCs w:val="21"/>
          <w:shd w:val="clear" w:color="auto" w:fill="FFFFFF"/>
        </w:rPr>
        <w:t>绿色建造监理资料数字化移交的内容和标准应执行工程所在地的相关规定。对有智慧城市信息系统接入要求的项目，应首先满足电力建设项目信息管理的要求。</w:t>
      </w:r>
    </w:p>
    <w:p w14:paraId="33881DCA">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9.</w:t>
      </w:r>
      <w:r>
        <w:rPr>
          <w:rFonts w:ascii="宋体" w:hAnsi="宋体" w:eastAsia="宋体"/>
          <w:b w:val="0"/>
          <w:bCs w:val="0"/>
          <w:spacing w:val="4"/>
          <w:kern w:val="2"/>
          <w:sz w:val="21"/>
          <w:szCs w:val="21"/>
          <w:shd w:val="clear" w:color="auto" w:fill="FFFFFF"/>
        </w:rPr>
        <w:t xml:space="preserve">3 </w:t>
      </w:r>
      <w:r>
        <w:rPr>
          <w:rFonts w:hint="eastAsia" w:ascii="宋体" w:hAnsi="宋体" w:eastAsia="宋体"/>
          <w:b w:val="0"/>
          <w:bCs w:val="0"/>
          <w:spacing w:val="4"/>
          <w:kern w:val="2"/>
          <w:sz w:val="21"/>
          <w:szCs w:val="21"/>
          <w:shd w:val="clear" w:color="auto" w:fill="FFFFFF"/>
        </w:rPr>
        <w:t>绿色建造监理资料应同时提供实体及数字化移交成果。数字化移交成果应保证与实体移交成果信息一致。</w:t>
      </w:r>
      <w:bookmarkEnd w:id="49"/>
    </w:p>
    <w:p w14:paraId="33469E83">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9</w:t>
      </w:r>
      <w:r>
        <w:rPr>
          <w:rFonts w:ascii="宋体" w:hAnsi="宋体" w:eastAsia="宋体"/>
          <w:b w:val="0"/>
          <w:bCs w:val="0"/>
          <w:spacing w:val="4"/>
          <w:kern w:val="2"/>
          <w:sz w:val="21"/>
          <w:szCs w:val="21"/>
          <w:shd w:val="clear" w:color="auto" w:fill="FFFFFF"/>
        </w:rPr>
        <w:t xml:space="preserve">.4 </w:t>
      </w:r>
      <w:r>
        <w:rPr>
          <w:rFonts w:hint="eastAsia" w:ascii="宋体" w:hAnsi="宋体" w:eastAsia="宋体"/>
          <w:b w:val="0"/>
          <w:bCs w:val="0"/>
          <w:spacing w:val="4"/>
          <w:kern w:val="2"/>
          <w:sz w:val="21"/>
          <w:szCs w:val="21"/>
          <w:shd w:val="clear" w:color="auto" w:fill="FFFFFF"/>
        </w:rPr>
        <w:t>项目监理机构应协助建设单位核查移交后场地清理、土壤改良、植被恢复、养护管理方面措施落实情况。</w:t>
      </w:r>
    </w:p>
    <w:p w14:paraId="58BCBDC7">
      <w:pPr>
        <w:outlineLvl w:val="0"/>
        <w:rPr>
          <w:rFonts w:cstheme="minorBidi"/>
          <w:b w:val="0"/>
          <w:bCs w:val="0"/>
          <w:kern w:val="2"/>
          <w:sz w:val="21"/>
          <w:szCs w:val="21"/>
        </w:rPr>
      </w:pPr>
      <w:bookmarkStart w:id="50" w:name="_Toc219907750"/>
      <w:r>
        <w:rPr>
          <w:rFonts w:cstheme="minorBidi"/>
          <w:b w:val="0"/>
          <w:bCs w:val="0"/>
          <w:kern w:val="2"/>
          <w:sz w:val="21"/>
          <w:szCs w:val="21"/>
        </w:rPr>
        <w:t xml:space="preserve">10 </w:t>
      </w:r>
      <w:r>
        <w:rPr>
          <w:rFonts w:hint="eastAsia" w:cstheme="minorBidi"/>
          <w:b w:val="0"/>
          <w:bCs w:val="0"/>
          <w:kern w:val="2"/>
          <w:sz w:val="21"/>
          <w:szCs w:val="21"/>
        </w:rPr>
        <w:t>绿色建造文件管理</w:t>
      </w:r>
      <w:bookmarkEnd w:id="50"/>
    </w:p>
    <w:p w14:paraId="5BC9623E">
      <w:pPr>
        <w:outlineLvl w:val="1"/>
        <w:rPr>
          <w:rFonts w:cstheme="minorBidi"/>
          <w:b w:val="0"/>
          <w:bCs w:val="0"/>
          <w:kern w:val="2"/>
          <w:sz w:val="21"/>
          <w:szCs w:val="21"/>
        </w:rPr>
      </w:pPr>
      <w:bookmarkStart w:id="51" w:name="_Toc219907751"/>
      <w:r>
        <w:rPr>
          <w:rFonts w:hint="eastAsia" w:cstheme="minorBidi"/>
          <w:b w:val="0"/>
          <w:bCs w:val="0"/>
          <w:kern w:val="2"/>
          <w:sz w:val="21"/>
          <w:szCs w:val="21"/>
        </w:rPr>
        <w:t>10.1</w:t>
      </w:r>
      <w:r>
        <w:rPr>
          <w:rFonts w:cstheme="minorBidi"/>
          <w:b w:val="0"/>
          <w:bCs w:val="0"/>
          <w:kern w:val="2"/>
          <w:sz w:val="21"/>
          <w:szCs w:val="21"/>
        </w:rPr>
        <w:t xml:space="preserve"> </w:t>
      </w:r>
      <w:r>
        <w:rPr>
          <w:rFonts w:hint="eastAsia" w:cstheme="minorBidi"/>
          <w:b w:val="0"/>
          <w:bCs w:val="0"/>
          <w:kern w:val="2"/>
          <w:sz w:val="21"/>
          <w:szCs w:val="21"/>
        </w:rPr>
        <w:t>一般要求</w:t>
      </w:r>
      <w:bookmarkEnd w:id="51"/>
    </w:p>
    <w:p w14:paraId="57CAD464">
      <w:pPr>
        <w:adjustRightInd w:val="0"/>
        <w:snapToGrid w:val="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 xml:space="preserve">10.1.1 </w:t>
      </w:r>
      <w:r>
        <w:rPr>
          <w:rFonts w:hint="eastAsia" w:ascii="宋体" w:hAnsi="宋体" w:eastAsia="宋体"/>
          <w:b w:val="0"/>
          <w:bCs w:val="0"/>
          <w:spacing w:val="4"/>
          <w:kern w:val="2"/>
          <w:sz w:val="21"/>
          <w:szCs w:val="21"/>
          <w:shd w:val="clear" w:color="auto" w:fill="FFFFFF"/>
        </w:rPr>
        <w:t>绿色建造监理应建立监理文件资料管理制度，宜设专人管理监理文件资料。</w:t>
      </w:r>
    </w:p>
    <w:p w14:paraId="1B42E170">
      <w:pPr>
        <w:adjustRightInd w:val="0"/>
        <w:snapToGrid w:val="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 xml:space="preserve">10.1.2 </w:t>
      </w:r>
      <w:r>
        <w:rPr>
          <w:rFonts w:hint="eastAsia" w:ascii="宋体" w:hAnsi="宋体" w:eastAsia="宋体"/>
          <w:b w:val="0"/>
          <w:bCs w:val="0"/>
          <w:spacing w:val="4"/>
          <w:kern w:val="2"/>
          <w:sz w:val="21"/>
          <w:szCs w:val="21"/>
          <w:shd w:val="clear" w:color="auto" w:fill="FFFFFF"/>
        </w:rPr>
        <w:t>绿色建造监理应及时、准确、完整地收集、整理、编制、传递监理文件资料。</w:t>
      </w:r>
    </w:p>
    <w:p w14:paraId="6FCF48BF">
      <w:pPr>
        <w:adjustRightInd w:val="0"/>
        <w:snapToGrid w:val="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 xml:space="preserve">10.1.3 </w:t>
      </w:r>
      <w:r>
        <w:rPr>
          <w:rFonts w:hint="eastAsia" w:ascii="宋体" w:hAnsi="宋体" w:eastAsia="宋体"/>
          <w:b w:val="0"/>
          <w:bCs w:val="0"/>
          <w:spacing w:val="4"/>
          <w:kern w:val="2"/>
          <w:sz w:val="21"/>
          <w:szCs w:val="21"/>
          <w:shd w:val="clear" w:color="auto" w:fill="FFFFFF"/>
        </w:rPr>
        <w:t>绿色建造监理宜采用信息技术进行监理文件资料管理。</w:t>
      </w:r>
    </w:p>
    <w:p w14:paraId="7E26B707">
      <w:pPr>
        <w:outlineLvl w:val="1"/>
        <w:rPr>
          <w:rFonts w:cstheme="minorBidi"/>
          <w:b w:val="0"/>
          <w:bCs w:val="0"/>
          <w:kern w:val="2"/>
          <w:sz w:val="21"/>
          <w:szCs w:val="21"/>
        </w:rPr>
      </w:pPr>
      <w:bookmarkStart w:id="52" w:name="_Toc219907752"/>
      <w:r>
        <w:rPr>
          <w:rFonts w:hint="eastAsia" w:cstheme="minorBidi"/>
          <w:b w:val="0"/>
          <w:bCs w:val="0"/>
          <w:kern w:val="2"/>
          <w:sz w:val="21"/>
          <w:szCs w:val="21"/>
        </w:rPr>
        <w:t>10.2</w:t>
      </w:r>
      <w:r>
        <w:rPr>
          <w:rFonts w:cstheme="minorBidi"/>
          <w:b w:val="0"/>
          <w:bCs w:val="0"/>
          <w:kern w:val="2"/>
          <w:sz w:val="21"/>
          <w:szCs w:val="21"/>
        </w:rPr>
        <w:t xml:space="preserve"> </w:t>
      </w:r>
      <w:r>
        <w:rPr>
          <w:rFonts w:hint="eastAsia" w:cstheme="minorBidi"/>
          <w:b w:val="0"/>
          <w:bCs w:val="0"/>
          <w:kern w:val="2"/>
          <w:sz w:val="21"/>
          <w:szCs w:val="21"/>
        </w:rPr>
        <w:t>监理文件资料内容</w:t>
      </w:r>
      <w:bookmarkEnd w:id="52"/>
    </w:p>
    <w:p w14:paraId="2E487A42">
      <w:pPr>
        <w:adjustRightInd w:val="0"/>
        <w:snapToGrid w:val="0"/>
        <w:ind w:firstLine="436" w:firstLineChars="200"/>
        <w:jc w:val="left"/>
        <w:rPr>
          <w:rFonts w:ascii="宋体" w:hAnsi="宋体" w:eastAsia="宋体"/>
          <w:b w:val="0"/>
          <w:bCs w:val="0"/>
          <w:spacing w:val="4"/>
          <w:kern w:val="2"/>
          <w:sz w:val="21"/>
          <w:szCs w:val="24"/>
          <w:shd w:val="clear" w:color="auto" w:fill="FFFFFF"/>
        </w:rPr>
      </w:pPr>
      <w:r>
        <w:rPr>
          <w:rFonts w:hint="eastAsia" w:ascii="宋体" w:hAnsi="宋体" w:eastAsia="宋体"/>
          <w:b w:val="0"/>
          <w:bCs w:val="0"/>
          <w:spacing w:val="4"/>
          <w:kern w:val="2"/>
          <w:sz w:val="21"/>
          <w:szCs w:val="24"/>
          <w:shd w:val="clear" w:color="auto" w:fill="FFFFFF"/>
        </w:rPr>
        <w:t>以下监理文件涉及绿色建造工作，应包含相关绿色建造监理内容：</w:t>
      </w:r>
    </w:p>
    <w:p w14:paraId="2D87136A">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a</w:t>
      </w:r>
      <w:r>
        <w:rPr>
          <w:rFonts w:hint="eastAsia" w:ascii="宋体" w:hAnsi="宋体" w:eastAsia="宋体"/>
          <w:b w:val="0"/>
          <w:bCs w:val="0"/>
          <w:spacing w:val="4"/>
          <w:kern w:val="2"/>
          <w:sz w:val="21"/>
          <w:szCs w:val="21"/>
          <w:shd w:val="clear" w:color="auto" w:fill="FFFFFF"/>
        </w:rPr>
        <w:t>）</w:t>
      </w:r>
      <w:r>
        <w:rPr>
          <w:rFonts w:ascii="宋体" w:hAnsi="宋体" w:eastAsia="宋体"/>
          <w:b w:val="0"/>
          <w:bCs w:val="0"/>
          <w:spacing w:val="4"/>
          <w:kern w:val="2"/>
          <w:sz w:val="21"/>
          <w:szCs w:val="21"/>
          <w:shd w:val="clear" w:color="auto" w:fill="FFFFFF"/>
        </w:rPr>
        <w:t>绿色建造</w:t>
      </w:r>
      <w:r>
        <w:rPr>
          <w:rFonts w:hint="eastAsia" w:ascii="宋体" w:hAnsi="宋体" w:eastAsia="宋体"/>
          <w:b w:val="0"/>
          <w:bCs w:val="0"/>
          <w:spacing w:val="4"/>
          <w:kern w:val="2"/>
          <w:sz w:val="21"/>
          <w:szCs w:val="21"/>
          <w:shd w:val="clear" w:color="auto" w:fill="FFFFFF"/>
        </w:rPr>
        <w:t>相关监理规划、</w:t>
      </w:r>
      <w:r>
        <w:rPr>
          <w:rFonts w:ascii="宋体" w:hAnsi="宋体" w:eastAsia="宋体"/>
          <w:b w:val="0"/>
          <w:bCs w:val="0"/>
          <w:spacing w:val="4"/>
          <w:kern w:val="2"/>
          <w:sz w:val="21"/>
          <w:szCs w:val="21"/>
          <w:shd w:val="clear" w:color="auto" w:fill="FFFFFF"/>
        </w:rPr>
        <w:t>监理</w:t>
      </w:r>
      <w:r>
        <w:rPr>
          <w:rFonts w:hint="eastAsia" w:ascii="宋体" w:hAnsi="宋体" w:eastAsia="宋体"/>
          <w:b w:val="0"/>
          <w:bCs w:val="0"/>
          <w:spacing w:val="4"/>
          <w:kern w:val="2"/>
          <w:sz w:val="21"/>
          <w:szCs w:val="21"/>
          <w:shd w:val="clear" w:color="auto" w:fill="FFFFFF"/>
        </w:rPr>
        <w:t>实施细则；</w:t>
      </w:r>
    </w:p>
    <w:p w14:paraId="32009064">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b）</w:t>
      </w:r>
      <w:r>
        <w:rPr>
          <w:rFonts w:ascii="宋体" w:hAnsi="宋体" w:eastAsia="宋体"/>
          <w:b w:val="0"/>
          <w:bCs w:val="0"/>
          <w:spacing w:val="4"/>
          <w:kern w:val="2"/>
          <w:sz w:val="21"/>
          <w:szCs w:val="21"/>
          <w:shd w:val="clear" w:color="auto" w:fill="FFFFFF"/>
        </w:rPr>
        <w:t>监理日志；</w:t>
      </w:r>
    </w:p>
    <w:p w14:paraId="5AB01FB9">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c）绿色建造</w:t>
      </w:r>
      <w:r>
        <w:rPr>
          <w:rFonts w:ascii="宋体" w:hAnsi="宋体" w:eastAsia="宋体"/>
          <w:b w:val="0"/>
          <w:bCs w:val="0"/>
          <w:spacing w:val="4"/>
          <w:kern w:val="2"/>
          <w:sz w:val="21"/>
          <w:szCs w:val="21"/>
          <w:shd w:val="clear" w:color="auto" w:fill="FFFFFF"/>
        </w:rPr>
        <w:t>检查记录</w:t>
      </w:r>
      <w:r>
        <w:rPr>
          <w:rFonts w:hint="eastAsia" w:ascii="宋体" w:hAnsi="宋体" w:eastAsia="宋体"/>
          <w:b w:val="0"/>
          <w:bCs w:val="0"/>
          <w:spacing w:val="4"/>
          <w:kern w:val="2"/>
          <w:sz w:val="21"/>
          <w:szCs w:val="21"/>
          <w:shd w:val="clear" w:color="auto" w:fill="FFFFFF"/>
        </w:rPr>
        <w:t>表</w:t>
      </w:r>
      <w:r>
        <w:rPr>
          <w:rFonts w:ascii="宋体" w:hAnsi="宋体" w:eastAsia="宋体"/>
          <w:b w:val="0"/>
          <w:bCs w:val="0"/>
          <w:spacing w:val="4"/>
          <w:kern w:val="2"/>
          <w:sz w:val="21"/>
          <w:szCs w:val="21"/>
          <w:shd w:val="clear" w:color="auto" w:fill="FFFFFF"/>
        </w:rPr>
        <w:t>；</w:t>
      </w:r>
    </w:p>
    <w:p w14:paraId="31BDDC6B">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d）绿色建造相关</w:t>
      </w:r>
      <w:r>
        <w:rPr>
          <w:rFonts w:ascii="宋体" w:hAnsi="宋体" w:eastAsia="宋体"/>
          <w:b w:val="0"/>
          <w:bCs w:val="0"/>
          <w:spacing w:val="4"/>
          <w:kern w:val="2"/>
          <w:sz w:val="21"/>
          <w:szCs w:val="21"/>
          <w:shd w:val="clear" w:color="auto" w:fill="FFFFFF"/>
        </w:rPr>
        <w:t>监理通知单</w:t>
      </w:r>
      <w:r>
        <w:rPr>
          <w:rFonts w:hint="eastAsia" w:ascii="宋体" w:hAnsi="宋体" w:eastAsia="宋体"/>
          <w:b w:val="0"/>
          <w:bCs w:val="0"/>
          <w:spacing w:val="4"/>
          <w:kern w:val="2"/>
          <w:sz w:val="21"/>
          <w:szCs w:val="21"/>
          <w:shd w:val="clear" w:color="auto" w:fill="FFFFFF"/>
        </w:rPr>
        <w:t>、监理通知回复单、工作联系单</w:t>
      </w:r>
      <w:r>
        <w:rPr>
          <w:rFonts w:ascii="宋体" w:hAnsi="宋体" w:eastAsia="宋体"/>
          <w:b w:val="0"/>
          <w:bCs w:val="0"/>
          <w:spacing w:val="4"/>
          <w:kern w:val="2"/>
          <w:sz w:val="21"/>
          <w:szCs w:val="21"/>
          <w:shd w:val="clear" w:color="auto" w:fill="FFFFFF"/>
        </w:rPr>
        <w:t>；</w:t>
      </w:r>
    </w:p>
    <w:p w14:paraId="5BBDB10A">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e）绿色建造专题会议纪要</w:t>
      </w:r>
      <w:r>
        <w:rPr>
          <w:rFonts w:ascii="宋体" w:hAnsi="宋体" w:eastAsia="宋体"/>
          <w:b w:val="0"/>
          <w:bCs w:val="0"/>
          <w:spacing w:val="4"/>
          <w:kern w:val="2"/>
          <w:sz w:val="21"/>
          <w:szCs w:val="21"/>
          <w:shd w:val="clear" w:color="auto" w:fill="FFFFFF"/>
        </w:rPr>
        <w:t>；</w:t>
      </w:r>
    </w:p>
    <w:p w14:paraId="173DA101">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f）绿色建造相关</w:t>
      </w:r>
      <w:r>
        <w:rPr>
          <w:rFonts w:ascii="宋体" w:hAnsi="宋体" w:eastAsia="宋体"/>
          <w:b w:val="0"/>
          <w:bCs w:val="0"/>
          <w:spacing w:val="4"/>
          <w:kern w:val="2"/>
          <w:sz w:val="21"/>
          <w:szCs w:val="21"/>
          <w:shd w:val="clear" w:color="auto" w:fill="FFFFFF"/>
        </w:rPr>
        <w:t>检测和监测报告（施工期环境监测报告、</w:t>
      </w:r>
      <w:r>
        <w:rPr>
          <w:rFonts w:hint="eastAsia" w:ascii="宋体" w:hAnsi="宋体" w:eastAsia="宋体"/>
          <w:b w:val="0"/>
          <w:bCs w:val="0"/>
          <w:spacing w:val="4"/>
          <w:kern w:val="2"/>
          <w:sz w:val="21"/>
          <w:szCs w:val="21"/>
          <w:shd w:val="clear" w:color="auto" w:fill="FFFFFF"/>
        </w:rPr>
        <w:t>水质</w:t>
      </w:r>
      <w:r>
        <w:rPr>
          <w:rFonts w:ascii="宋体" w:hAnsi="宋体" w:eastAsia="宋体"/>
          <w:b w:val="0"/>
          <w:bCs w:val="0"/>
          <w:spacing w:val="4"/>
          <w:kern w:val="2"/>
          <w:sz w:val="21"/>
          <w:szCs w:val="21"/>
          <w:shd w:val="clear" w:color="auto" w:fill="FFFFFF"/>
        </w:rPr>
        <w:t>检测报告等与绿色建造有关的文件）；</w:t>
      </w:r>
    </w:p>
    <w:p w14:paraId="32566B12">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g）</w:t>
      </w:r>
      <w:r>
        <w:rPr>
          <w:rFonts w:ascii="宋体" w:hAnsi="宋体" w:eastAsia="宋体"/>
          <w:b w:val="0"/>
          <w:bCs w:val="0"/>
          <w:spacing w:val="4"/>
          <w:kern w:val="2"/>
          <w:sz w:val="21"/>
          <w:szCs w:val="21"/>
          <w:shd w:val="clear" w:color="auto" w:fill="FFFFFF"/>
        </w:rPr>
        <w:t>绿色</w:t>
      </w:r>
      <w:r>
        <w:rPr>
          <w:rFonts w:hint="eastAsia" w:ascii="宋体" w:hAnsi="宋体" w:eastAsia="宋体"/>
          <w:b w:val="0"/>
          <w:bCs w:val="0"/>
          <w:spacing w:val="4"/>
          <w:kern w:val="2"/>
          <w:sz w:val="21"/>
          <w:szCs w:val="21"/>
          <w:shd w:val="clear" w:color="auto" w:fill="FFFFFF"/>
        </w:rPr>
        <w:t>建造</w:t>
      </w:r>
      <w:r>
        <w:rPr>
          <w:rFonts w:ascii="宋体" w:hAnsi="宋体" w:eastAsia="宋体"/>
          <w:b w:val="0"/>
          <w:bCs w:val="0"/>
          <w:spacing w:val="4"/>
          <w:kern w:val="2"/>
          <w:sz w:val="21"/>
          <w:szCs w:val="21"/>
          <w:shd w:val="clear" w:color="auto" w:fill="FFFFFF"/>
        </w:rPr>
        <w:t>监理</w:t>
      </w:r>
      <w:r>
        <w:rPr>
          <w:rFonts w:hint="eastAsia" w:ascii="宋体" w:hAnsi="宋体" w:eastAsia="宋体"/>
          <w:b w:val="0"/>
          <w:bCs w:val="0"/>
          <w:spacing w:val="4"/>
          <w:kern w:val="2"/>
          <w:sz w:val="21"/>
          <w:szCs w:val="21"/>
          <w:shd w:val="clear" w:color="auto" w:fill="FFFFFF"/>
        </w:rPr>
        <w:t>工作总结</w:t>
      </w:r>
      <w:r>
        <w:rPr>
          <w:rFonts w:ascii="宋体" w:hAnsi="宋体" w:eastAsia="宋体"/>
          <w:b w:val="0"/>
          <w:bCs w:val="0"/>
          <w:spacing w:val="4"/>
          <w:kern w:val="2"/>
          <w:sz w:val="21"/>
          <w:szCs w:val="21"/>
          <w:shd w:val="clear" w:color="auto" w:fill="FFFFFF"/>
        </w:rPr>
        <w:t>；</w:t>
      </w:r>
    </w:p>
    <w:p w14:paraId="385664DC">
      <w:pPr>
        <w:adjustRightInd w:val="0"/>
        <w:snapToGrid w:val="0"/>
        <w:ind w:firstLine="436" w:firstLineChars="20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h）</w:t>
      </w:r>
      <w:r>
        <w:rPr>
          <w:rFonts w:ascii="宋体" w:hAnsi="宋体" w:eastAsia="宋体"/>
          <w:b w:val="0"/>
          <w:bCs w:val="0"/>
          <w:spacing w:val="4"/>
          <w:kern w:val="2"/>
          <w:sz w:val="21"/>
          <w:szCs w:val="21"/>
          <w:shd w:val="clear" w:color="auto" w:fill="FFFFFF"/>
        </w:rPr>
        <w:t>绿色建造监理评估报告（工程竣工阶段由监理单位出具的绿色建造实施情况监理评价报告）。</w:t>
      </w:r>
    </w:p>
    <w:p w14:paraId="65682529">
      <w:pPr>
        <w:outlineLvl w:val="1"/>
        <w:rPr>
          <w:rFonts w:cstheme="minorBidi"/>
          <w:b w:val="0"/>
          <w:bCs w:val="0"/>
          <w:kern w:val="2"/>
          <w:sz w:val="21"/>
          <w:szCs w:val="21"/>
        </w:rPr>
      </w:pPr>
      <w:bookmarkStart w:id="53" w:name="_Toc219907753"/>
      <w:r>
        <w:rPr>
          <w:rFonts w:hint="eastAsia" w:cstheme="minorBidi"/>
          <w:b w:val="0"/>
          <w:bCs w:val="0"/>
          <w:kern w:val="2"/>
          <w:sz w:val="21"/>
          <w:szCs w:val="21"/>
        </w:rPr>
        <w:t>10.3</w:t>
      </w:r>
      <w:r>
        <w:rPr>
          <w:rFonts w:cstheme="minorBidi"/>
          <w:b w:val="0"/>
          <w:bCs w:val="0"/>
          <w:kern w:val="2"/>
          <w:sz w:val="21"/>
          <w:szCs w:val="21"/>
        </w:rPr>
        <w:t xml:space="preserve"> </w:t>
      </w:r>
      <w:r>
        <w:rPr>
          <w:rFonts w:hint="eastAsia" w:cstheme="minorBidi"/>
          <w:b w:val="0"/>
          <w:bCs w:val="0"/>
          <w:kern w:val="2"/>
          <w:sz w:val="21"/>
          <w:szCs w:val="21"/>
        </w:rPr>
        <w:t>监理文件资料归档</w:t>
      </w:r>
      <w:bookmarkEnd w:id="53"/>
    </w:p>
    <w:p w14:paraId="61C4DADA">
      <w:pPr>
        <w:adjustRightInd w:val="0"/>
        <w:snapToGrid w:val="0"/>
        <w:jc w:val="left"/>
        <w:rPr>
          <w:rFonts w:ascii="宋体" w:hAnsi="宋体" w:eastAsia="宋体"/>
          <w:b w:val="0"/>
          <w:bCs w:val="0"/>
          <w:spacing w:val="4"/>
          <w:kern w:val="2"/>
          <w:sz w:val="21"/>
          <w:szCs w:val="21"/>
          <w:shd w:val="clear" w:color="auto" w:fill="FFFFFF"/>
        </w:rPr>
      </w:pPr>
      <w:r>
        <w:rPr>
          <w:rFonts w:ascii="宋体" w:hAnsi="宋体" w:eastAsia="宋体"/>
          <w:b w:val="0"/>
          <w:bCs w:val="0"/>
          <w:spacing w:val="4"/>
          <w:kern w:val="2"/>
          <w:sz w:val="21"/>
          <w:szCs w:val="21"/>
          <w:shd w:val="clear" w:color="auto" w:fill="FFFFFF"/>
        </w:rPr>
        <w:t xml:space="preserve">10.3.1 </w:t>
      </w:r>
      <w:r>
        <w:rPr>
          <w:rFonts w:hint="eastAsia" w:ascii="宋体" w:hAnsi="宋体" w:eastAsia="宋体"/>
          <w:b w:val="0"/>
          <w:bCs w:val="0"/>
          <w:spacing w:val="4"/>
          <w:kern w:val="2"/>
          <w:sz w:val="21"/>
          <w:szCs w:val="21"/>
          <w:shd w:val="clear" w:color="auto" w:fill="FFFFFF"/>
        </w:rPr>
        <w:t>项目监理机构应按归档要求对绿色建造工作相关监理文件进行归档，并按合同的约定移交建设单位，办理移交手续。</w:t>
      </w:r>
    </w:p>
    <w:p w14:paraId="63C9F9BC">
      <w:pPr>
        <w:adjustRightInd w:val="0"/>
        <w:snapToGrid w:val="0"/>
        <w:jc w:val="left"/>
        <w:rPr>
          <w:rFonts w:ascii="宋体" w:hAnsi="宋体" w:eastAsia="宋体"/>
          <w:b w:val="0"/>
          <w:bCs w:val="0"/>
          <w:spacing w:val="4"/>
          <w:kern w:val="2"/>
          <w:sz w:val="21"/>
          <w:szCs w:val="21"/>
          <w:shd w:val="clear" w:color="auto" w:fill="FFFFFF"/>
        </w:rPr>
      </w:pPr>
      <w:r>
        <w:rPr>
          <w:rFonts w:hint="eastAsia" w:ascii="宋体" w:hAnsi="宋体" w:eastAsia="宋体"/>
          <w:b w:val="0"/>
          <w:bCs w:val="0"/>
          <w:spacing w:val="4"/>
          <w:kern w:val="2"/>
          <w:sz w:val="21"/>
          <w:szCs w:val="21"/>
          <w:shd w:val="clear" w:color="auto" w:fill="FFFFFF"/>
        </w:rPr>
        <w:t>1</w:t>
      </w:r>
      <w:r>
        <w:rPr>
          <w:rFonts w:ascii="宋体" w:hAnsi="宋体" w:eastAsia="宋体"/>
          <w:b w:val="0"/>
          <w:bCs w:val="0"/>
          <w:spacing w:val="4"/>
          <w:kern w:val="2"/>
          <w:sz w:val="21"/>
          <w:szCs w:val="21"/>
          <w:shd w:val="clear" w:color="auto" w:fill="FFFFFF"/>
        </w:rPr>
        <w:t xml:space="preserve">0.3.2 </w:t>
      </w:r>
      <w:r>
        <w:rPr>
          <w:rFonts w:hint="eastAsia" w:ascii="宋体" w:hAnsi="宋体" w:eastAsia="宋体"/>
          <w:b w:val="0"/>
          <w:bCs w:val="0"/>
          <w:spacing w:val="4"/>
          <w:kern w:val="2"/>
          <w:sz w:val="21"/>
          <w:szCs w:val="21"/>
          <w:shd w:val="clear" w:color="auto" w:fill="FFFFFF"/>
        </w:rPr>
        <w:t>项目监理机构在移交纸质文件的同时应同步移交绿色建造工作相关监理文件的数字化副本和照片。</w:t>
      </w:r>
    </w:p>
    <w:p w14:paraId="580CCEC9">
      <w:pPr>
        <w:adjustRightInd w:val="0"/>
        <w:snapToGrid w:val="0"/>
        <w:ind w:firstLine="436" w:firstLineChars="200"/>
        <w:jc w:val="left"/>
        <w:rPr>
          <w:rFonts w:ascii="宋体" w:hAnsi="宋体" w:eastAsia="宋体"/>
          <w:b w:val="0"/>
          <w:bCs w:val="0"/>
          <w:spacing w:val="4"/>
          <w:kern w:val="2"/>
          <w:sz w:val="21"/>
          <w:szCs w:val="21"/>
          <w:shd w:val="clear" w:color="auto" w:fill="FFFFFF"/>
        </w:rPr>
      </w:pPr>
    </w:p>
    <w:p w14:paraId="7E65DCF1">
      <w:pPr>
        <w:adjustRightInd w:val="0"/>
        <w:snapToGrid w:val="0"/>
        <w:ind w:firstLine="436" w:firstLineChars="200"/>
        <w:jc w:val="left"/>
        <w:rPr>
          <w:rFonts w:ascii="宋体" w:hAnsi="宋体" w:eastAsia="宋体"/>
          <w:b w:val="0"/>
          <w:bCs w:val="0"/>
          <w:spacing w:val="4"/>
          <w:kern w:val="2"/>
          <w:sz w:val="21"/>
          <w:szCs w:val="21"/>
          <w:shd w:val="clear" w:color="auto" w:fill="FFFFFF"/>
        </w:rPr>
        <w:sectPr>
          <w:pgSz w:w="11906" w:h="16838"/>
          <w:pgMar w:top="1418" w:right="1418" w:bottom="1418" w:left="1418" w:header="851" w:footer="992" w:gutter="0"/>
          <w:pgNumType w:start="1"/>
          <w:cols w:space="425" w:num="1"/>
          <w:docGrid w:type="lines" w:linePitch="312" w:charSpace="0"/>
        </w:sectPr>
      </w:pPr>
    </w:p>
    <w:p w14:paraId="24DA0748">
      <w:pPr>
        <w:adjustRightInd w:val="0"/>
        <w:snapToGrid w:val="0"/>
        <w:jc w:val="center"/>
        <w:outlineLvl w:val="0"/>
        <w:rPr>
          <w:rFonts w:cstheme="minorBidi"/>
          <w:b w:val="0"/>
          <w:bCs w:val="0"/>
          <w:kern w:val="2"/>
          <w:sz w:val="21"/>
          <w:szCs w:val="21"/>
        </w:rPr>
      </w:pPr>
      <w:bookmarkStart w:id="54" w:name="_Toc219907754"/>
      <w:r>
        <w:rPr>
          <w:rFonts w:hint="eastAsia" w:cstheme="minorBidi"/>
          <w:b w:val="0"/>
          <w:bCs w:val="0"/>
          <w:kern w:val="2"/>
          <w:sz w:val="21"/>
          <w:szCs w:val="21"/>
        </w:rPr>
        <w:t xml:space="preserve">附录 </w:t>
      </w:r>
      <w:r>
        <w:rPr>
          <w:rFonts w:cstheme="minorBidi"/>
          <w:b w:val="0"/>
          <w:bCs w:val="0"/>
          <w:kern w:val="2"/>
          <w:sz w:val="21"/>
          <w:szCs w:val="21"/>
        </w:rPr>
        <w:t>A</w:t>
      </w:r>
      <w:bookmarkEnd w:id="54"/>
    </w:p>
    <w:p w14:paraId="5B562734">
      <w:pPr>
        <w:adjustRightInd w:val="0"/>
        <w:snapToGrid w:val="0"/>
        <w:jc w:val="center"/>
        <w:outlineLvl w:val="0"/>
        <w:rPr>
          <w:rFonts w:cstheme="minorBidi"/>
          <w:b w:val="0"/>
          <w:bCs w:val="0"/>
          <w:kern w:val="2"/>
          <w:sz w:val="21"/>
          <w:szCs w:val="21"/>
        </w:rPr>
      </w:pPr>
      <w:bookmarkStart w:id="55" w:name="_Toc219907755"/>
      <w:r>
        <w:rPr>
          <w:rFonts w:hint="eastAsia" w:cstheme="minorBidi"/>
          <w:b w:val="0"/>
          <w:bCs w:val="0"/>
          <w:kern w:val="2"/>
          <w:sz w:val="21"/>
          <w:szCs w:val="21"/>
        </w:rPr>
        <w:t>（规范性）</w:t>
      </w:r>
      <w:bookmarkEnd w:id="55"/>
    </w:p>
    <w:p w14:paraId="132ACBC3">
      <w:pPr>
        <w:pStyle w:val="33"/>
        <w:ind w:firstLine="0" w:firstLineChars="0"/>
        <w:jc w:val="center"/>
        <w:rPr>
          <w:rFonts w:ascii="黑体" w:hAnsi="黑体" w:eastAsia="黑体"/>
          <w:bCs/>
        </w:rPr>
      </w:pPr>
      <w:bookmarkStart w:id="56" w:name="_Toc219907756"/>
      <w:r>
        <w:rPr>
          <w:rFonts w:ascii="黑体" w:hAnsi="黑体" w:eastAsia="黑体"/>
          <w:bCs/>
        </w:rPr>
        <w:t>绿色</w:t>
      </w:r>
      <w:r>
        <w:rPr>
          <w:rFonts w:hint="eastAsia" w:ascii="黑体" w:hAnsi="黑体" w:eastAsia="黑体"/>
          <w:bCs/>
        </w:rPr>
        <w:t>设计</w:t>
      </w:r>
      <w:r>
        <w:rPr>
          <w:rFonts w:ascii="黑体" w:hAnsi="黑体" w:eastAsia="黑体"/>
          <w:bCs/>
        </w:rPr>
        <w:t>监理检查表</w:t>
      </w:r>
      <w:bookmarkEnd w:id="56"/>
    </w:p>
    <w:p w14:paraId="6BD7B175">
      <w:pPr>
        <w:pStyle w:val="33"/>
        <w:ind w:firstLine="0" w:firstLineChars="0"/>
        <w:jc w:val="center"/>
        <w:rPr>
          <w:rFonts w:ascii="黑体" w:hAnsi="黑体" w:eastAsia="黑体"/>
          <w:bCs/>
        </w:rPr>
      </w:pPr>
      <w:bookmarkStart w:id="57" w:name="_Toc219907757"/>
      <w:bookmarkStart w:id="58" w:name="_Toc215237577"/>
      <w:r>
        <w:rPr>
          <w:rFonts w:hint="eastAsia" w:ascii="黑体" w:hAnsi="黑体" w:eastAsia="黑体"/>
          <w:bCs/>
        </w:rPr>
        <w:t>表A.1技术先进检查记录表</w:t>
      </w:r>
      <w:bookmarkEnd w:id="57"/>
      <w:bookmarkEnd w:id="58"/>
    </w:p>
    <w:p w14:paraId="4CBFC97E">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8"/>
        <w:gridCol w:w="2979"/>
        <w:gridCol w:w="1565"/>
        <w:gridCol w:w="142"/>
        <w:gridCol w:w="995"/>
        <w:gridCol w:w="1837"/>
      </w:tblGrid>
      <w:tr w14:paraId="455ED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4A1C781">
            <w:pPr>
              <w:pStyle w:val="38"/>
              <w:kinsoku/>
              <w:spacing w:line="230" w:lineRule="auto"/>
              <w:jc w:val="center"/>
            </w:pPr>
            <w:r>
              <w:rPr>
                <w:rFonts w:hint="eastAsia"/>
                <w:spacing w:val="-2"/>
                <w:lang w:eastAsia="zh-CN"/>
              </w:rPr>
              <w:t>项目名称</w:t>
            </w:r>
          </w:p>
        </w:tc>
        <w:tc>
          <w:tcPr>
            <w:tcW w:w="1641" w:type="pct"/>
            <w:vAlign w:val="center"/>
          </w:tcPr>
          <w:p w14:paraId="7D6F8CCE">
            <w:pPr>
              <w:pStyle w:val="38"/>
              <w:kinsoku/>
              <w:spacing w:line="221" w:lineRule="auto"/>
              <w:jc w:val="center"/>
            </w:pPr>
          </w:p>
        </w:tc>
        <w:tc>
          <w:tcPr>
            <w:tcW w:w="940" w:type="pct"/>
            <w:gridSpan w:val="2"/>
            <w:vAlign w:val="center"/>
          </w:tcPr>
          <w:p w14:paraId="3B79BF3C">
            <w:pPr>
              <w:pStyle w:val="38"/>
              <w:kinsoku/>
              <w:spacing w:line="221" w:lineRule="auto"/>
              <w:jc w:val="center"/>
              <w:rPr>
                <w:lang w:eastAsia="zh-CN"/>
              </w:rPr>
            </w:pPr>
            <w:r>
              <w:rPr>
                <w:rFonts w:hint="eastAsia"/>
                <w:bCs/>
                <w:lang w:eastAsia="zh-CN"/>
              </w:rPr>
              <w:t>检查日期</w:t>
            </w:r>
          </w:p>
        </w:tc>
        <w:tc>
          <w:tcPr>
            <w:tcW w:w="1561" w:type="pct"/>
            <w:gridSpan w:val="2"/>
            <w:vAlign w:val="center"/>
          </w:tcPr>
          <w:p w14:paraId="48AA3923">
            <w:pPr>
              <w:pStyle w:val="38"/>
              <w:kinsoku/>
              <w:spacing w:line="230" w:lineRule="auto"/>
              <w:ind w:firstLine="420" w:firstLineChars="200"/>
              <w:jc w:val="center"/>
            </w:pPr>
          </w:p>
        </w:tc>
      </w:tr>
      <w:tr w14:paraId="512A0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1E3A80A">
            <w:pPr>
              <w:pStyle w:val="38"/>
              <w:kinsoku/>
              <w:spacing w:line="221" w:lineRule="auto"/>
              <w:jc w:val="center"/>
              <w:rPr>
                <w:lang w:eastAsia="zh-CN"/>
              </w:rPr>
            </w:pPr>
            <w:r>
              <w:rPr>
                <w:rFonts w:hint="eastAsia"/>
                <w:spacing w:val="-1"/>
                <w:lang w:eastAsia="zh-CN"/>
              </w:rPr>
              <w:t>设计</w:t>
            </w:r>
            <w:r>
              <w:rPr>
                <w:spacing w:val="-1"/>
              </w:rPr>
              <w:t>单位</w:t>
            </w:r>
          </w:p>
        </w:tc>
        <w:tc>
          <w:tcPr>
            <w:tcW w:w="1641" w:type="pct"/>
            <w:vAlign w:val="center"/>
          </w:tcPr>
          <w:p w14:paraId="75B274BA">
            <w:pPr>
              <w:pStyle w:val="38"/>
              <w:kinsoku/>
              <w:spacing w:line="220" w:lineRule="auto"/>
              <w:ind w:left="391"/>
              <w:jc w:val="center"/>
            </w:pPr>
          </w:p>
        </w:tc>
        <w:tc>
          <w:tcPr>
            <w:tcW w:w="940" w:type="pct"/>
            <w:gridSpan w:val="2"/>
            <w:vAlign w:val="center"/>
          </w:tcPr>
          <w:p w14:paraId="5A34EF64">
            <w:pPr>
              <w:pStyle w:val="38"/>
              <w:kinsoku/>
              <w:spacing w:line="220" w:lineRule="auto"/>
              <w:jc w:val="center"/>
              <w:rPr>
                <w:lang w:eastAsia="zh-CN"/>
              </w:rPr>
            </w:pPr>
            <w:r>
              <w:rPr>
                <w:rFonts w:hint="eastAsia"/>
                <w:bCs/>
                <w:lang w:eastAsia="zh-CN"/>
              </w:rPr>
              <w:t>监理单位</w:t>
            </w:r>
          </w:p>
        </w:tc>
        <w:tc>
          <w:tcPr>
            <w:tcW w:w="1561" w:type="pct"/>
            <w:gridSpan w:val="2"/>
            <w:vAlign w:val="center"/>
          </w:tcPr>
          <w:p w14:paraId="3BD0B7DB">
            <w:pPr>
              <w:pStyle w:val="38"/>
              <w:kinsoku/>
              <w:spacing w:line="183" w:lineRule="auto"/>
              <w:ind w:left="623"/>
              <w:jc w:val="center"/>
            </w:pPr>
          </w:p>
        </w:tc>
      </w:tr>
      <w:tr w14:paraId="3FC39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58C3134">
            <w:pPr>
              <w:pStyle w:val="38"/>
              <w:kinsoku/>
              <w:spacing w:before="129" w:line="221" w:lineRule="auto"/>
              <w:jc w:val="center"/>
              <w:rPr>
                <w:lang w:eastAsia="zh-CN"/>
              </w:rPr>
            </w:pPr>
            <w:r>
              <w:rPr>
                <w:rFonts w:hint="eastAsia"/>
                <w:spacing w:val="-2"/>
                <w:lang w:eastAsia="zh-CN"/>
              </w:rPr>
              <w:t>设计阶段</w:t>
            </w:r>
          </w:p>
        </w:tc>
        <w:tc>
          <w:tcPr>
            <w:tcW w:w="4141" w:type="pct"/>
            <w:gridSpan w:val="5"/>
            <w:vAlign w:val="center"/>
          </w:tcPr>
          <w:p w14:paraId="7E48892E">
            <w:pPr>
              <w:pStyle w:val="38"/>
              <w:kinsoku/>
              <w:spacing w:before="129" w:line="221" w:lineRule="auto"/>
              <w:ind w:left="2760"/>
            </w:pPr>
          </w:p>
        </w:tc>
      </w:tr>
      <w:tr w14:paraId="4A60B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E495F8D">
            <w:pPr>
              <w:pStyle w:val="38"/>
              <w:kinsoku/>
              <w:spacing w:before="59" w:line="221" w:lineRule="auto"/>
              <w:jc w:val="center"/>
              <w:rPr>
                <w:lang w:eastAsia="zh-CN"/>
              </w:rPr>
            </w:pPr>
            <w:r>
              <w:rPr>
                <w:rFonts w:hint="eastAsia"/>
                <w:lang w:eastAsia="zh-CN"/>
              </w:rPr>
              <w:t>检查项目</w:t>
            </w:r>
          </w:p>
        </w:tc>
        <w:tc>
          <w:tcPr>
            <w:tcW w:w="1488" w:type="pct"/>
            <w:gridSpan w:val="3"/>
            <w:vAlign w:val="center"/>
          </w:tcPr>
          <w:p w14:paraId="6FE37B96">
            <w:pPr>
              <w:pStyle w:val="38"/>
              <w:kinsoku/>
              <w:jc w:val="center"/>
            </w:pPr>
            <w:r>
              <w:rPr>
                <w:rFonts w:hint="eastAsia" w:ascii="MS UI Gothic" w:hAnsi="MS UI Gothic" w:cs="MS UI Gothic"/>
                <w:spacing w:val="-4"/>
                <w:lang w:eastAsia="zh-CN"/>
              </w:rPr>
              <w:t>检查情况</w:t>
            </w:r>
          </w:p>
        </w:tc>
        <w:tc>
          <w:tcPr>
            <w:tcW w:w="1013" w:type="pct"/>
            <w:vAlign w:val="center"/>
          </w:tcPr>
          <w:p w14:paraId="050921C2">
            <w:pPr>
              <w:pStyle w:val="38"/>
              <w:kinsoku/>
              <w:jc w:val="center"/>
              <w:rPr>
                <w:rFonts w:ascii="MS UI Gothic" w:hAnsi="MS UI Gothic" w:cs="MS UI Gothic"/>
                <w:spacing w:val="-4"/>
                <w:lang w:eastAsia="zh-CN"/>
              </w:rPr>
            </w:pPr>
            <w:r>
              <w:rPr>
                <w:rFonts w:hint="eastAsia" w:ascii="MS UI Gothic" w:hAnsi="MS UI Gothic" w:cs="MS UI Gothic"/>
                <w:spacing w:val="-4"/>
                <w:lang w:eastAsia="zh-CN"/>
              </w:rPr>
              <w:t>检查结论</w:t>
            </w:r>
          </w:p>
        </w:tc>
      </w:tr>
      <w:tr w14:paraId="5C77B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7A77BB17">
            <w:pPr>
              <w:pStyle w:val="38"/>
              <w:kinsoku/>
              <w:spacing w:before="52" w:line="221" w:lineRule="auto"/>
              <w:ind w:left="119" w:right="119"/>
              <w:jc w:val="both"/>
              <w:rPr>
                <w:spacing w:val="4"/>
                <w:lang w:eastAsia="zh-CN"/>
              </w:rPr>
            </w:pPr>
            <w:r>
              <w:rPr>
                <w:spacing w:val="4"/>
                <w:lang w:eastAsia="zh-CN"/>
              </w:rPr>
              <w:t>设计手段先进，运用BIM技术进行三维设计，创新优化设计流程，为绿色施工创造条件</w:t>
            </w:r>
          </w:p>
        </w:tc>
        <w:tc>
          <w:tcPr>
            <w:tcW w:w="1488" w:type="pct"/>
            <w:gridSpan w:val="3"/>
          </w:tcPr>
          <w:p w14:paraId="5E515079">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70891A2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6BE49F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D27D73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1C6E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78A45EDF">
            <w:pPr>
              <w:pStyle w:val="38"/>
              <w:kinsoku/>
              <w:spacing w:before="52" w:line="221" w:lineRule="auto"/>
              <w:ind w:left="119" w:right="119"/>
              <w:jc w:val="both"/>
              <w:rPr>
                <w:spacing w:val="4"/>
                <w:lang w:eastAsia="zh-CN"/>
              </w:rPr>
            </w:pPr>
            <w:r>
              <w:rPr>
                <w:spacing w:val="4"/>
                <w:lang w:eastAsia="zh-CN"/>
              </w:rPr>
              <w:t>工艺系统及主要设备选型、关键参数、控制逻辑等拟定，科学、先进，节能高效。辅机设备备用、裕量选取合理。重要主辅机设备、关键材料、热工自动化控制系统国产化率高。</w:t>
            </w:r>
          </w:p>
        </w:tc>
        <w:tc>
          <w:tcPr>
            <w:tcW w:w="1488" w:type="pct"/>
            <w:gridSpan w:val="3"/>
          </w:tcPr>
          <w:p w14:paraId="54D87F4E">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vAlign w:val="center"/>
          </w:tcPr>
          <w:p w14:paraId="1098BB90">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E605030">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FF12936">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C05F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07685249">
            <w:pPr>
              <w:pStyle w:val="38"/>
              <w:kinsoku/>
              <w:spacing w:before="52" w:line="221" w:lineRule="auto"/>
              <w:ind w:left="119" w:right="119"/>
              <w:jc w:val="both"/>
              <w:rPr>
                <w:spacing w:val="4"/>
                <w:lang w:eastAsia="zh-CN"/>
              </w:rPr>
            </w:pPr>
            <w:r>
              <w:rPr>
                <w:spacing w:val="4"/>
                <w:lang w:eastAsia="zh-CN"/>
              </w:rPr>
              <w:t>电厂乏汽、烟气、循环水余热回收利用技术路线先进，高效、节能、减碳。</w:t>
            </w:r>
          </w:p>
        </w:tc>
        <w:tc>
          <w:tcPr>
            <w:tcW w:w="1488" w:type="pct"/>
            <w:gridSpan w:val="3"/>
          </w:tcPr>
          <w:p w14:paraId="482981B4">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7B619F4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B28F655">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D7EFEE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593F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7BE1AA57">
            <w:pPr>
              <w:pStyle w:val="38"/>
              <w:kinsoku/>
              <w:spacing w:before="52" w:line="221" w:lineRule="auto"/>
              <w:ind w:left="119" w:right="119"/>
              <w:jc w:val="both"/>
              <w:rPr>
                <w:spacing w:val="4"/>
                <w:lang w:eastAsia="zh-CN"/>
              </w:rPr>
            </w:pPr>
            <w:r>
              <w:rPr>
                <w:spacing w:val="4"/>
                <w:lang w:eastAsia="zh-CN"/>
              </w:rPr>
              <w:t>电厂主接线方案安全可靠、技术先进。高压厂用电系统配置合理，依托三维设计进行电缆敷设、桥架布置，节省工程量。</w:t>
            </w:r>
          </w:p>
        </w:tc>
        <w:tc>
          <w:tcPr>
            <w:tcW w:w="1488" w:type="pct"/>
            <w:gridSpan w:val="3"/>
          </w:tcPr>
          <w:p w14:paraId="1B50C8AA">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052EDB6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1A2E5D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1593005">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EA85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386364D0">
            <w:pPr>
              <w:pStyle w:val="38"/>
              <w:kinsoku/>
              <w:spacing w:before="52" w:line="221" w:lineRule="auto"/>
              <w:ind w:left="119" w:right="119"/>
              <w:jc w:val="both"/>
              <w:rPr>
                <w:spacing w:val="4"/>
                <w:lang w:eastAsia="zh-CN"/>
              </w:rPr>
            </w:pPr>
            <w:r>
              <w:rPr>
                <w:rFonts w:hint="eastAsia"/>
                <w:spacing w:val="4"/>
                <w:lang w:eastAsia="zh-CN"/>
              </w:rPr>
              <w:t>热工自动化控制水平、控制方式、软硬件设计水平先进，技术领先。采用先进通信与信息技术、计算机网络技术和智能控制技术等量化融合技术，具有较高的智慧化水平。</w:t>
            </w:r>
          </w:p>
        </w:tc>
        <w:tc>
          <w:tcPr>
            <w:tcW w:w="1488" w:type="pct"/>
            <w:gridSpan w:val="3"/>
          </w:tcPr>
          <w:p w14:paraId="581F45C5">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42C477F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63B6A65">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06D5D7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AF6A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A62E3DF">
            <w:pPr>
              <w:pStyle w:val="38"/>
              <w:kinsoku/>
              <w:spacing w:before="52" w:line="221" w:lineRule="auto"/>
              <w:ind w:left="119" w:right="119"/>
              <w:jc w:val="both"/>
              <w:rPr>
                <w:spacing w:val="4"/>
                <w:lang w:eastAsia="zh-CN"/>
              </w:rPr>
            </w:pPr>
            <w:r>
              <w:rPr>
                <w:rFonts w:hint="eastAsia"/>
                <w:spacing w:val="4"/>
                <w:lang w:eastAsia="zh-CN"/>
              </w:rPr>
              <w:t>环保技术路线、工艺系统先进合理。</w:t>
            </w:r>
          </w:p>
        </w:tc>
        <w:tc>
          <w:tcPr>
            <w:tcW w:w="1488" w:type="pct"/>
            <w:gridSpan w:val="3"/>
          </w:tcPr>
          <w:p w14:paraId="4ECCCAD6">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218E520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BECB72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33BDF6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CE01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2EA3B30">
            <w:pPr>
              <w:pStyle w:val="38"/>
              <w:kinsoku/>
              <w:spacing w:before="52" w:line="221" w:lineRule="auto"/>
              <w:ind w:left="119" w:right="119"/>
              <w:jc w:val="both"/>
              <w:rPr>
                <w:spacing w:val="4"/>
                <w:lang w:eastAsia="zh-CN"/>
              </w:rPr>
            </w:pPr>
            <w:r>
              <w:rPr>
                <w:spacing w:val="4"/>
                <w:lang w:eastAsia="zh-CN"/>
              </w:rPr>
              <w:t>推行标准化、工业化智能建造，达到或优于国家、地方行业部门要求。</w:t>
            </w:r>
          </w:p>
        </w:tc>
        <w:tc>
          <w:tcPr>
            <w:tcW w:w="1488" w:type="pct"/>
            <w:gridSpan w:val="3"/>
          </w:tcPr>
          <w:p w14:paraId="2EED7F4C">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68395EC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BF6B04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1D6149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FC8E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B0AAF56">
            <w:pPr>
              <w:pStyle w:val="38"/>
              <w:kinsoku/>
              <w:spacing w:before="52" w:line="221" w:lineRule="auto"/>
              <w:ind w:left="119" w:right="119"/>
              <w:jc w:val="both"/>
              <w:rPr>
                <w:spacing w:val="4"/>
                <w:lang w:eastAsia="zh-CN"/>
              </w:rPr>
            </w:pPr>
            <w:r>
              <w:rPr>
                <w:spacing w:val="4"/>
                <w:lang w:eastAsia="zh-CN"/>
              </w:rPr>
              <w:t xml:space="preserve">采用能够提高绿色建造成效的新技术、新工艺、新流程、新材料、新装备、新产品（经主管部门鉴定的技术创新成果）等技术创新成果。 </w:t>
            </w:r>
          </w:p>
        </w:tc>
        <w:tc>
          <w:tcPr>
            <w:tcW w:w="1488" w:type="pct"/>
            <w:gridSpan w:val="3"/>
          </w:tcPr>
          <w:p w14:paraId="73F55D6A">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tcPr>
          <w:p w14:paraId="270DB04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3308EE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8E6F81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9CB8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tcPr>
          <w:p w14:paraId="78A709CA">
            <w:pPr>
              <w:pStyle w:val="38"/>
              <w:kinsoku/>
              <w:spacing w:before="52" w:line="221" w:lineRule="auto"/>
              <w:ind w:left="120"/>
              <w:rPr>
                <w:spacing w:val="4"/>
              </w:rPr>
            </w:pPr>
            <w:r>
              <w:rPr>
                <w:spacing w:val="4"/>
              </w:rPr>
              <w:t>检查结论</w:t>
            </w:r>
            <w:r>
              <w:rPr>
                <w:rFonts w:hint="eastAsia"/>
                <w:spacing w:val="4"/>
                <w:lang w:eastAsia="zh-CN"/>
              </w:rPr>
              <w:t>：</w:t>
            </w:r>
          </w:p>
          <w:p w14:paraId="3B2F85CA">
            <w:pPr>
              <w:pStyle w:val="38"/>
              <w:kinsoku/>
              <w:spacing w:before="52" w:line="221" w:lineRule="auto"/>
              <w:ind w:left="120"/>
              <w:rPr>
                <w:spacing w:val="4"/>
              </w:rPr>
            </w:pPr>
          </w:p>
          <w:p w14:paraId="292C7684">
            <w:pPr>
              <w:pStyle w:val="38"/>
              <w:kinsoku/>
              <w:spacing w:before="52" w:line="221" w:lineRule="auto"/>
              <w:ind w:left="120"/>
              <w:rPr>
                <w:spacing w:val="-7"/>
              </w:rPr>
            </w:pPr>
          </w:p>
        </w:tc>
      </w:tr>
      <w:tr w14:paraId="1F35A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tcPr>
          <w:p w14:paraId="7F347D71">
            <w:pPr>
              <w:pStyle w:val="38"/>
              <w:kinsoku/>
              <w:spacing w:before="52" w:line="221" w:lineRule="auto"/>
              <w:ind w:left="120"/>
              <w:rPr>
                <w:spacing w:val="4"/>
              </w:rPr>
            </w:pPr>
            <w:r>
              <w:rPr>
                <w:rFonts w:hint="eastAsia"/>
                <w:spacing w:val="4"/>
              </w:rPr>
              <w:t>整改</w:t>
            </w:r>
            <w:r>
              <w:rPr>
                <w:spacing w:val="4"/>
              </w:rPr>
              <w:t>建议</w:t>
            </w:r>
            <w:r>
              <w:rPr>
                <w:rFonts w:hint="eastAsia"/>
                <w:spacing w:val="4"/>
                <w:lang w:eastAsia="zh-CN"/>
              </w:rPr>
              <w:t>：</w:t>
            </w:r>
          </w:p>
          <w:p w14:paraId="1BBD45C0">
            <w:pPr>
              <w:pStyle w:val="38"/>
              <w:kinsoku/>
              <w:spacing w:before="52" w:line="221" w:lineRule="auto"/>
              <w:ind w:left="120"/>
              <w:jc w:val="center"/>
              <w:rPr>
                <w:spacing w:val="4"/>
              </w:rPr>
            </w:pPr>
          </w:p>
          <w:p w14:paraId="4729873A">
            <w:pPr>
              <w:pStyle w:val="38"/>
              <w:kinsoku/>
              <w:spacing w:before="52" w:line="221" w:lineRule="auto"/>
              <w:ind w:left="120"/>
              <w:jc w:val="center"/>
              <w:rPr>
                <w:spacing w:val="-7"/>
              </w:rPr>
            </w:pPr>
          </w:p>
        </w:tc>
      </w:tr>
      <w:tr w14:paraId="031F4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8C45AC9">
            <w:pPr>
              <w:pStyle w:val="38"/>
              <w:kinsoku/>
              <w:jc w:val="center"/>
              <w:rPr>
                <w:spacing w:val="-2"/>
                <w:lang w:eastAsia="zh-CN"/>
              </w:rPr>
            </w:pPr>
            <w:r>
              <w:rPr>
                <w:rFonts w:hint="eastAsia"/>
                <w:spacing w:val="-2"/>
                <w:lang w:eastAsia="zh-CN"/>
              </w:rPr>
              <w:t>监理人员</w:t>
            </w:r>
          </w:p>
          <w:p w14:paraId="4FDBB69F">
            <w:pPr>
              <w:pStyle w:val="38"/>
              <w:kinsoku/>
              <w:jc w:val="center"/>
              <w:rPr>
                <w:spacing w:val="-1"/>
              </w:rPr>
            </w:pPr>
            <w:r>
              <w:rPr>
                <w:rFonts w:hint="eastAsia"/>
                <w:spacing w:val="-2"/>
                <w:lang w:eastAsia="zh-CN"/>
              </w:rPr>
              <w:t>（签字）</w:t>
            </w:r>
          </w:p>
        </w:tc>
        <w:tc>
          <w:tcPr>
            <w:tcW w:w="1641" w:type="pct"/>
            <w:vAlign w:val="center"/>
          </w:tcPr>
          <w:p w14:paraId="3AF9D74A">
            <w:pPr>
              <w:pStyle w:val="38"/>
              <w:kinsoku/>
              <w:jc w:val="center"/>
              <w:rPr>
                <w:spacing w:val="-2"/>
              </w:rPr>
            </w:pPr>
          </w:p>
          <w:p w14:paraId="1DC51072">
            <w:pPr>
              <w:pStyle w:val="38"/>
              <w:kinsoku/>
              <w:jc w:val="center"/>
              <w:rPr>
                <w:spacing w:val="-2"/>
              </w:rPr>
            </w:pPr>
          </w:p>
          <w:p w14:paraId="2C14A1BC">
            <w:pPr>
              <w:pStyle w:val="38"/>
              <w:kinsoku/>
              <w:jc w:val="center"/>
              <w:rPr>
                <w:spacing w:val="-2"/>
              </w:rPr>
            </w:pPr>
          </w:p>
        </w:tc>
        <w:tc>
          <w:tcPr>
            <w:tcW w:w="862" w:type="pct"/>
            <w:vAlign w:val="center"/>
          </w:tcPr>
          <w:p w14:paraId="2E8D653E">
            <w:pPr>
              <w:pStyle w:val="38"/>
              <w:kinsoku/>
              <w:jc w:val="center"/>
              <w:rPr>
                <w:spacing w:val="-7"/>
                <w:lang w:eastAsia="zh-CN"/>
              </w:rPr>
            </w:pPr>
            <w:r>
              <w:rPr>
                <w:rFonts w:hint="eastAsia"/>
                <w:lang w:eastAsia="zh-CN"/>
              </w:rPr>
              <w:t>项目监理机构（盖章）</w:t>
            </w:r>
          </w:p>
        </w:tc>
        <w:tc>
          <w:tcPr>
            <w:tcW w:w="1638" w:type="pct"/>
            <w:gridSpan w:val="3"/>
            <w:vAlign w:val="center"/>
          </w:tcPr>
          <w:p w14:paraId="0171BAFE">
            <w:pPr>
              <w:pStyle w:val="38"/>
              <w:kinsoku/>
              <w:jc w:val="center"/>
              <w:rPr>
                <w:spacing w:val="-7"/>
                <w:lang w:eastAsia="zh-CN"/>
              </w:rPr>
            </w:pPr>
          </w:p>
        </w:tc>
      </w:tr>
      <w:tr w14:paraId="3DA3B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34C2261">
            <w:pPr>
              <w:pStyle w:val="38"/>
              <w:kinsoku/>
              <w:jc w:val="center"/>
              <w:rPr>
                <w:spacing w:val="-2"/>
                <w:lang w:eastAsia="zh-CN"/>
              </w:rPr>
            </w:pPr>
            <w:r>
              <w:rPr>
                <w:rFonts w:hint="eastAsia"/>
                <w:spacing w:val="-1"/>
                <w:lang w:eastAsia="zh-CN"/>
              </w:rPr>
              <w:t>设计人员</w:t>
            </w:r>
          </w:p>
          <w:p w14:paraId="7ACFD28A">
            <w:pPr>
              <w:pStyle w:val="38"/>
              <w:kinsoku/>
              <w:jc w:val="center"/>
              <w:rPr>
                <w:spacing w:val="-2"/>
                <w:lang w:eastAsia="zh-CN"/>
              </w:rPr>
            </w:pPr>
            <w:r>
              <w:rPr>
                <w:spacing w:val="-2"/>
                <w:lang w:eastAsia="zh-CN"/>
              </w:rPr>
              <w:t>（签字）</w:t>
            </w:r>
          </w:p>
        </w:tc>
        <w:tc>
          <w:tcPr>
            <w:tcW w:w="4141" w:type="pct"/>
            <w:gridSpan w:val="5"/>
            <w:vAlign w:val="center"/>
          </w:tcPr>
          <w:p w14:paraId="11CCEDEC">
            <w:pPr>
              <w:pStyle w:val="38"/>
              <w:kinsoku/>
              <w:jc w:val="center"/>
              <w:rPr>
                <w:spacing w:val="-7"/>
                <w:lang w:eastAsia="zh-CN"/>
              </w:rPr>
            </w:pPr>
          </w:p>
          <w:p w14:paraId="7DD03EE3">
            <w:pPr>
              <w:pStyle w:val="38"/>
              <w:kinsoku/>
              <w:jc w:val="center"/>
              <w:rPr>
                <w:spacing w:val="-7"/>
                <w:lang w:eastAsia="zh-CN"/>
              </w:rPr>
            </w:pPr>
          </w:p>
          <w:p w14:paraId="39098799">
            <w:pPr>
              <w:pStyle w:val="38"/>
              <w:kinsoku/>
              <w:jc w:val="center"/>
              <w:rPr>
                <w:spacing w:val="-7"/>
                <w:lang w:eastAsia="zh-CN"/>
              </w:rPr>
            </w:pPr>
          </w:p>
        </w:tc>
      </w:tr>
    </w:tbl>
    <w:p w14:paraId="4D06765C">
      <w:pPr>
        <w:pStyle w:val="3"/>
        <w:ind w:firstLineChars="0"/>
      </w:pPr>
    </w:p>
    <w:p w14:paraId="0BF78469">
      <w:pPr>
        <w:pStyle w:val="33"/>
        <w:jc w:val="center"/>
        <w:rPr>
          <w:rFonts w:ascii="黑体" w:hAnsi="黑体" w:eastAsia="黑体"/>
          <w:bCs/>
        </w:rPr>
      </w:pPr>
      <w:bookmarkStart w:id="59" w:name="_Toc219907758"/>
      <w:bookmarkStart w:id="60" w:name="_Toc215237578"/>
      <w:r>
        <w:rPr>
          <w:rFonts w:hint="eastAsia" w:ascii="黑体" w:hAnsi="黑体" w:eastAsia="黑体"/>
          <w:bCs/>
        </w:rPr>
        <w:t>表A.2资源节约检查记录表</w:t>
      </w:r>
      <w:bookmarkEnd w:id="59"/>
      <w:bookmarkEnd w:id="60"/>
    </w:p>
    <w:p w14:paraId="319F7395">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2977"/>
        <w:gridCol w:w="1563"/>
        <w:gridCol w:w="1136"/>
        <w:gridCol w:w="1841"/>
      </w:tblGrid>
      <w:tr w14:paraId="2D3B9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859" w:type="pct"/>
            <w:vAlign w:val="center"/>
          </w:tcPr>
          <w:p w14:paraId="4D21E0E3">
            <w:pPr>
              <w:pStyle w:val="38"/>
              <w:kinsoku/>
              <w:spacing w:line="230" w:lineRule="auto"/>
              <w:jc w:val="center"/>
            </w:pPr>
            <w:r>
              <w:rPr>
                <w:rFonts w:hint="eastAsia"/>
                <w:spacing w:val="-2"/>
                <w:lang w:eastAsia="zh-CN"/>
              </w:rPr>
              <w:t>项目名称</w:t>
            </w:r>
          </w:p>
        </w:tc>
        <w:tc>
          <w:tcPr>
            <w:tcW w:w="1640" w:type="pct"/>
            <w:vAlign w:val="center"/>
          </w:tcPr>
          <w:p w14:paraId="27BD426D">
            <w:pPr>
              <w:pStyle w:val="38"/>
              <w:kinsoku/>
              <w:spacing w:line="221" w:lineRule="auto"/>
              <w:jc w:val="center"/>
            </w:pPr>
          </w:p>
        </w:tc>
        <w:tc>
          <w:tcPr>
            <w:tcW w:w="861" w:type="pct"/>
            <w:vAlign w:val="center"/>
          </w:tcPr>
          <w:p w14:paraId="22AA20E6">
            <w:pPr>
              <w:pStyle w:val="38"/>
              <w:kinsoku/>
              <w:spacing w:line="221" w:lineRule="auto"/>
              <w:jc w:val="center"/>
              <w:rPr>
                <w:lang w:eastAsia="zh-CN"/>
              </w:rPr>
            </w:pPr>
            <w:r>
              <w:rPr>
                <w:rFonts w:hint="eastAsia"/>
                <w:bCs/>
                <w:lang w:eastAsia="zh-CN"/>
              </w:rPr>
              <w:t>检查日期</w:t>
            </w:r>
          </w:p>
        </w:tc>
        <w:tc>
          <w:tcPr>
            <w:tcW w:w="1640" w:type="pct"/>
            <w:gridSpan w:val="2"/>
            <w:vAlign w:val="center"/>
          </w:tcPr>
          <w:p w14:paraId="73BCCE1A">
            <w:pPr>
              <w:pStyle w:val="38"/>
              <w:kinsoku/>
              <w:spacing w:line="230" w:lineRule="auto"/>
              <w:ind w:firstLine="420" w:firstLineChars="200"/>
              <w:jc w:val="center"/>
            </w:pPr>
          </w:p>
        </w:tc>
      </w:tr>
      <w:tr w14:paraId="7654F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333D3BF">
            <w:pPr>
              <w:pStyle w:val="38"/>
              <w:kinsoku/>
              <w:spacing w:line="221" w:lineRule="auto"/>
              <w:jc w:val="center"/>
              <w:rPr>
                <w:lang w:eastAsia="zh-CN"/>
              </w:rPr>
            </w:pPr>
            <w:r>
              <w:rPr>
                <w:rFonts w:hint="eastAsia"/>
                <w:spacing w:val="-1"/>
                <w:lang w:eastAsia="zh-CN"/>
              </w:rPr>
              <w:t>设计</w:t>
            </w:r>
            <w:r>
              <w:rPr>
                <w:spacing w:val="-1"/>
              </w:rPr>
              <w:t>单位</w:t>
            </w:r>
          </w:p>
        </w:tc>
        <w:tc>
          <w:tcPr>
            <w:tcW w:w="1640" w:type="pct"/>
            <w:vAlign w:val="center"/>
          </w:tcPr>
          <w:p w14:paraId="564F2AF0">
            <w:pPr>
              <w:pStyle w:val="38"/>
              <w:kinsoku/>
              <w:spacing w:line="220" w:lineRule="auto"/>
              <w:ind w:left="391"/>
              <w:jc w:val="center"/>
            </w:pPr>
          </w:p>
        </w:tc>
        <w:tc>
          <w:tcPr>
            <w:tcW w:w="861" w:type="pct"/>
            <w:vAlign w:val="center"/>
          </w:tcPr>
          <w:p w14:paraId="362F3040">
            <w:pPr>
              <w:pStyle w:val="38"/>
              <w:kinsoku/>
              <w:spacing w:line="220" w:lineRule="auto"/>
              <w:jc w:val="center"/>
              <w:rPr>
                <w:lang w:eastAsia="zh-CN"/>
              </w:rPr>
            </w:pPr>
            <w:r>
              <w:rPr>
                <w:rFonts w:hint="eastAsia"/>
                <w:bCs/>
                <w:lang w:eastAsia="zh-CN"/>
              </w:rPr>
              <w:t>监理单位</w:t>
            </w:r>
          </w:p>
        </w:tc>
        <w:tc>
          <w:tcPr>
            <w:tcW w:w="1640" w:type="pct"/>
            <w:gridSpan w:val="2"/>
            <w:vAlign w:val="center"/>
          </w:tcPr>
          <w:p w14:paraId="4B5AD2C7">
            <w:pPr>
              <w:pStyle w:val="38"/>
              <w:kinsoku/>
              <w:spacing w:line="183" w:lineRule="auto"/>
              <w:ind w:left="623"/>
              <w:jc w:val="center"/>
            </w:pPr>
          </w:p>
        </w:tc>
      </w:tr>
      <w:tr w14:paraId="1A7B6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4FD41D1">
            <w:pPr>
              <w:pStyle w:val="38"/>
              <w:kinsoku/>
              <w:spacing w:before="129" w:line="221" w:lineRule="auto"/>
              <w:jc w:val="center"/>
              <w:rPr>
                <w:lang w:eastAsia="zh-CN"/>
              </w:rPr>
            </w:pPr>
            <w:r>
              <w:rPr>
                <w:rFonts w:hint="eastAsia"/>
                <w:spacing w:val="-2"/>
                <w:lang w:eastAsia="zh-CN"/>
              </w:rPr>
              <w:t>设计阶段</w:t>
            </w:r>
          </w:p>
        </w:tc>
        <w:tc>
          <w:tcPr>
            <w:tcW w:w="4141" w:type="pct"/>
            <w:gridSpan w:val="4"/>
            <w:vAlign w:val="center"/>
          </w:tcPr>
          <w:p w14:paraId="72D2C278">
            <w:pPr>
              <w:pStyle w:val="38"/>
              <w:kinsoku/>
              <w:spacing w:before="129" w:line="221" w:lineRule="auto"/>
              <w:ind w:left="2760"/>
            </w:pPr>
          </w:p>
        </w:tc>
      </w:tr>
      <w:tr w14:paraId="74326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2499" w:type="pct"/>
            <w:gridSpan w:val="2"/>
            <w:vAlign w:val="center"/>
          </w:tcPr>
          <w:p w14:paraId="0AAE241A">
            <w:pPr>
              <w:pStyle w:val="38"/>
              <w:kinsoku/>
              <w:spacing w:before="52" w:line="221" w:lineRule="auto"/>
              <w:ind w:left="119" w:right="119"/>
              <w:jc w:val="center"/>
              <w:rPr>
                <w:spacing w:val="4"/>
              </w:rPr>
            </w:pPr>
            <w:r>
              <w:rPr>
                <w:rFonts w:hint="eastAsia"/>
                <w:spacing w:val="4"/>
              </w:rPr>
              <w:t>检查项目</w:t>
            </w:r>
          </w:p>
        </w:tc>
        <w:tc>
          <w:tcPr>
            <w:tcW w:w="1487" w:type="pct"/>
            <w:gridSpan w:val="2"/>
            <w:vAlign w:val="center"/>
          </w:tcPr>
          <w:p w14:paraId="55ABB623">
            <w:pPr>
              <w:pStyle w:val="38"/>
              <w:kinsoku/>
              <w:spacing w:before="52" w:line="221" w:lineRule="auto"/>
              <w:ind w:left="119" w:right="119"/>
              <w:jc w:val="center"/>
              <w:rPr>
                <w:spacing w:val="4"/>
              </w:rPr>
            </w:pPr>
            <w:r>
              <w:rPr>
                <w:rFonts w:hint="eastAsia"/>
                <w:spacing w:val="4"/>
              </w:rPr>
              <w:t>检查情况</w:t>
            </w:r>
          </w:p>
        </w:tc>
        <w:tc>
          <w:tcPr>
            <w:tcW w:w="1014" w:type="pct"/>
            <w:vAlign w:val="center"/>
          </w:tcPr>
          <w:p w14:paraId="37773B80">
            <w:pPr>
              <w:pStyle w:val="38"/>
              <w:kinsoku/>
              <w:spacing w:before="52" w:line="221" w:lineRule="auto"/>
              <w:ind w:left="119" w:right="119"/>
              <w:jc w:val="center"/>
              <w:rPr>
                <w:spacing w:val="4"/>
              </w:rPr>
            </w:pPr>
            <w:r>
              <w:rPr>
                <w:rFonts w:hint="eastAsia"/>
                <w:spacing w:val="4"/>
              </w:rPr>
              <w:t>检查结论</w:t>
            </w:r>
          </w:p>
        </w:tc>
      </w:tr>
      <w:tr w14:paraId="163BC5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DCE8526">
            <w:pPr>
              <w:pStyle w:val="38"/>
              <w:kinsoku/>
              <w:spacing w:before="52" w:line="221" w:lineRule="auto"/>
              <w:ind w:left="119" w:right="119"/>
              <w:jc w:val="both"/>
              <w:rPr>
                <w:spacing w:val="4"/>
                <w:lang w:eastAsia="zh-CN"/>
              </w:rPr>
            </w:pPr>
            <w:r>
              <w:rPr>
                <w:spacing w:val="4"/>
                <w:lang w:eastAsia="zh-CN"/>
              </w:rPr>
              <w:t>厂址选择符合国土空间规划，全厂总体规划布局合理，厂区总平面布置紧凑，功能分区科学，用地指标先进，土地利用率高。</w:t>
            </w:r>
          </w:p>
        </w:tc>
        <w:tc>
          <w:tcPr>
            <w:tcW w:w="1487" w:type="pct"/>
            <w:gridSpan w:val="2"/>
            <w:vAlign w:val="center"/>
          </w:tcPr>
          <w:p w14:paraId="06D6E9D6">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7DD560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DF1682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136969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C9E0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0E0CAF0F">
            <w:pPr>
              <w:pStyle w:val="38"/>
              <w:kinsoku/>
              <w:spacing w:before="52" w:line="221" w:lineRule="auto"/>
              <w:ind w:left="119" w:right="119"/>
              <w:jc w:val="both"/>
              <w:rPr>
                <w:spacing w:val="4"/>
                <w:lang w:eastAsia="zh-CN"/>
              </w:rPr>
            </w:pPr>
            <w:r>
              <w:rPr>
                <w:spacing w:val="4"/>
                <w:lang w:eastAsia="zh-CN"/>
              </w:rPr>
              <w:t>建筑物布置简约、集约，扩大联合。性质和功能相同或相近的建（构）筑物采用联合建筑，永久建筑和临时建筑结合，节约用地。合理控制道路、广场及管线用地。</w:t>
            </w:r>
          </w:p>
        </w:tc>
        <w:tc>
          <w:tcPr>
            <w:tcW w:w="1487" w:type="pct"/>
            <w:gridSpan w:val="2"/>
            <w:vAlign w:val="center"/>
          </w:tcPr>
          <w:p w14:paraId="17A479A4">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1BDB3BF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498D6E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6789FF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D112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659920C2">
            <w:pPr>
              <w:pStyle w:val="38"/>
              <w:kinsoku/>
              <w:spacing w:before="52" w:line="221" w:lineRule="auto"/>
              <w:ind w:left="119" w:right="119"/>
              <w:jc w:val="both"/>
              <w:rPr>
                <w:spacing w:val="4"/>
                <w:lang w:eastAsia="zh-CN"/>
              </w:rPr>
            </w:pPr>
            <w:r>
              <w:rPr>
                <w:rFonts w:hint="eastAsia"/>
                <w:spacing w:val="4"/>
                <w:lang w:eastAsia="zh-CN"/>
              </w:rPr>
              <w:t>选用高效节能设备，先进的用能工艺，</w:t>
            </w:r>
            <w:r>
              <w:rPr>
                <w:spacing w:val="4"/>
                <w:lang w:eastAsia="zh-CN"/>
              </w:rPr>
              <w:t>设备、</w:t>
            </w:r>
            <w:r>
              <w:rPr>
                <w:rFonts w:hint="eastAsia"/>
                <w:spacing w:val="4"/>
                <w:lang w:eastAsia="zh-CN"/>
              </w:rPr>
              <w:t>管道</w:t>
            </w:r>
            <w:r>
              <w:rPr>
                <w:spacing w:val="4"/>
                <w:lang w:eastAsia="zh-CN"/>
              </w:rPr>
              <w:t xml:space="preserve">布置合理、紧凑，减少各种介质的能量损失。 </w:t>
            </w:r>
          </w:p>
        </w:tc>
        <w:tc>
          <w:tcPr>
            <w:tcW w:w="1487" w:type="pct"/>
            <w:gridSpan w:val="2"/>
            <w:vAlign w:val="center"/>
          </w:tcPr>
          <w:p w14:paraId="3E8A930F">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653885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464BFA2">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818736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5CD0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66ACDD92">
            <w:pPr>
              <w:pStyle w:val="38"/>
              <w:kinsoku/>
              <w:spacing w:before="52" w:line="221" w:lineRule="auto"/>
              <w:ind w:left="119" w:right="119"/>
              <w:jc w:val="both"/>
              <w:rPr>
                <w:spacing w:val="4"/>
                <w:lang w:eastAsia="zh-CN"/>
              </w:rPr>
            </w:pPr>
            <w:r>
              <w:rPr>
                <w:spacing w:val="4"/>
                <w:lang w:eastAsia="zh-CN"/>
              </w:rPr>
              <w:t>节能管理措施到位，配备完善的能源计量仪表。</w:t>
            </w:r>
            <w:r>
              <w:rPr>
                <w:rFonts w:hint="eastAsia"/>
                <w:spacing w:val="4"/>
                <w:lang w:eastAsia="zh-CN"/>
              </w:rPr>
              <w:t>全厂采用新型节能照明系统，智能控制。</w:t>
            </w:r>
            <w:r>
              <w:rPr>
                <w:spacing w:val="4"/>
                <w:lang w:eastAsia="zh-CN"/>
              </w:rPr>
              <w:t>选用节水管材、器具、设备，配置水量计量、监测装置。</w:t>
            </w:r>
          </w:p>
        </w:tc>
        <w:tc>
          <w:tcPr>
            <w:tcW w:w="1487" w:type="pct"/>
            <w:gridSpan w:val="2"/>
            <w:vAlign w:val="center"/>
          </w:tcPr>
          <w:p w14:paraId="10BD1A0F">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419D7A2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163252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395D30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E872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255D249D">
            <w:pPr>
              <w:pStyle w:val="38"/>
              <w:kinsoku/>
              <w:spacing w:before="52" w:line="221" w:lineRule="auto"/>
              <w:ind w:left="119" w:right="119"/>
              <w:jc w:val="both"/>
              <w:rPr>
                <w:spacing w:val="4"/>
                <w:lang w:eastAsia="zh-CN"/>
              </w:rPr>
            </w:pPr>
            <w:r>
              <w:rPr>
                <w:spacing w:val="4"/>
                <w:lang w:eastAsia="zh-CN"/>
              </w:rPr>
              <w:t>选用节能建筑材料，统筹考虑工程耐久性</w:t>
            </w:r>
            <w:r>
              <w:rPr>
                <w:rFonts w:hint="eastAsia"/>
                <w:spacing w:val="4"/>
                <w:lang w:eastAsia="zh-CN"/>
              </w:rPr>
              <w:t>和</w:t>
            </w:r>
            <w:r>
              <w:rPr>
                <w:spacing w:val="4"/>
                <w:lang w:eastAsia="zh-CN"/>
              </w:rPr>
              <w:t>可持续性，采用高强度、高性能、高耐久性和</w:t>
            </w:r>
            <w:r>
              <w:rPr>
                <w:rFonts w:hint="eastAsia"/>
                <w:spacing w:val="4"/>
                <w:lang w:eastAsia="zh-CN"/>
              </w:rPr>
              <w:t>可循环材料以及先进适用技术体系。</w:t>
            </w:r>
          </w:p>
        </w:tc>
        <w:tc>
          <w:tcPr>
            <w:tcW w:w="1487" w:type="pct"/>
            <w:gridSpan w:val="2"/>
            <w:vAlign w:val="center"/>
          </w:tcPr>
          <w:p w14:paraId="015266F1">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5143DF1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3D2C11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74649B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2758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28F550E">
            <w:pPr>
              <w:pStyle w:val="38"/>
              <w:kinsoku/>
              <w:spacing w:before="52" w:line="221" w:lineRule="auto"/>
              <w:ind w:left="119" w:right="119"/>
              <w:jc w:val="both"/>
              <w:rPr>
                <w:spacing w:val="4"/>
                <w:lang w:eastAsia="zh-CN"/>
              </w:rPr>
            </w:pPr>
            <w:r>
              <w:rPr>
                <w:rFonts w:hint="eastAsia"/>
                <w:spacing w:val="4"/>
                <w:lang w:eastAsia="zh-CN"/>
              </w:rPr>
              <w:t>建筑热工（屋面、楼面、围护结构）、建筑采光及通风设计合理，建筑节能降耗措施先进。</w:t>
            </w:r>
          </w:p>
        </w:tc>
        <w:tc>
          <w:tcPr>
            <w:tcW w:w="1487" w:type="pct"/>
            <w:gridSpan w:val="2"/>
            <w:vAlign w:val="center"/>
          </w:tcPr>
          <w:p w14:paraId="0FBEC46B">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2481F78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9024B9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81AAD4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2453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420E19C8">
            <w:pPr>
              <w:pStyle w:val="38"/>
              <w:kinsoku/>
              <w:spacing w:before="52" w:line="221" w:lineRule="auto"/>
              <w:ind w:left="119" w:right="119"/>
              <w:jc w:val="both"/>
              <w:rPr>
                <w:spacing w:val="4"/>
                <w:lang w:eastAsia="zh-CN"/>
              </w:rPr>
            </w:pPr>
            <w:r>
              <w:rPr>
                <w:rFonts w:hint="eastAsia"/>
                <w:spacing w:val="4"/>
                <w:lang w:eastAsia="zh-CN"/>
              </w:rPr>
              <w:t>污水、废水排放处理方案环保先进，所有污水、废水全部回用，实现全厂废水零排放。电厂雨水控制及利用（收集回用、土壤入渗、调蓄排放）措施先进。</w:t>
            </w:r>
          </w:p>
        </w:tc>
        <w:tc>
          <w:tcPr>
            <w:tcW w:w="1487" w:type="pct"/>
            <w:gridSpan w:val="2"/>
            <w:vAlign w:val="center"/>
          </w:tcPr>
          <w:p w14:paraId="31FFEA6B">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4" w:type="pct"/>
            <w:vAlign w:val="center"/>
          </w:tcPr>
          <w:p w14:paraId="41D0DFC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525345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F5530F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7A79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342CBB15">
            <w:pPr>
              <w:pStyle w:val="38"/>
              <w:kinsoku/>
              <w:spacing w:before="52" w:line="221" w:lineRule="auto"/>
              <w:ind w:left="120"/>
              <w:rPr>
                <w:spacing w:val="4"/>
              </w:rPr>
            </w:pPr>
            <w:r>
              <w:rPr>
                <w:spacing w:val="4"/>
              </w:rPr>
              <w:t>检查结论</w:t>
            </w:r>
            <w:r>
              <w:rPr>
                <w:rFonts w:hint="eastAsia"/>
                <w:spacing w:val="4"/>
                <w:lang w:eastAsia="zh-CN"/>
              </w:rPr>
              <w:t>：</w:t>
            </w:r>
          </w:p>
          <w:p w14:paraId="3311D96B">
            <w:pPr>
              <w:pStyle w:val="38"/>
              <w:kinsoku/>
              <w:spacing w:before="52" w:line="221" w:lineRule="auto"/>
              <w:ind w:left="120"/>
              <w:rPr>
                <w:spacing w:val="4"/>
              </w:rPr>
            </w:pPr>
          </w:p>
          <w:p w14:paraId="4ECE9E9C">
            <w:pPr>
              <w:pStyle w:val="38"/>
              <w:kinsoku/>
              <w:spacing w:before="52" w:line="221" w:lineRule="auto"/>
              <w:ind w:left="120"/>
              <w:rPr>
                <w:spacing w:val="-7"/>
              </w:rPr>
            </w:pPr>
          </w:p>
        </w:tc>
      </w:tr>
      <w:tr w14:paraId="778822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24699767">
            <w:pPr>
              <w:pStyle w:val="38"/>
              <w:kinsoku/>
              <w:spacing w:before="52" w:line="221" w:lineRule="auto"/>
              <w:ind w:left="120"/>
              <w:rPr>
                <w:spacing w:val="4"/>
              </w:rPr>
            </w:pPr>
            <w:r>
              <w:rPr>
                <w:rFonts w:hint="eastAsia"/>
                <w:spacing w:val="4"/>
              </w:rPr>
              <w:t>整改</w:t>
            </w:r>
            <w:r>
              <w:rPr>
                <w:spacing w:val="4"/>
              </w:rPr>
              <w:t>建议</w:t>
            </w:r>
            <w:r>
              <w:rPr>
                <w:rFonts w:hint="eastAsia"/>
                <w:spacing w:val="4"/>
                <w:lang w:eastAsia="zh-CN"/>
              </w:rPr>
              <w:t>：</w:t>
            </w:r>
          </w:p>
          <w:p w14:paraId="01E20E3B">
            <w:pPr>
              <w:pStyle w:val="38"/>
              <w:kinsoku/>
              <w:spacing w:before="52" w:line="221" w:lineRule="auto"/>
              <w:ind w:left="120"/>
              <w:rPr>
                <w:spacing w:val="4"/>
              </w:rPr>
            </w:pPr>
          </w:p>
          <w:p w14:paraId="5848AFAB">
            <w:pPr>
              <w:pStyle w:val="38"/>
              <w:kinsoku/>
              <w:spacing w:before="52" w:line="221" w:lineRule="auto"/>
              <w:ind w:left="120"/>
              <w:rPr>
                <w:spacing w:val="-7"/>
              </w:rPr>
            </w:pPr>
          </w:p>
        </w:tc>
      </w:tr>
      <w:tr w14:paraId="79E7B7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CAD7C48">
            <w:pPr>
              <w:pStyle w:val="38"/>
              <w:kinsoku/>
              <w:jc w:val="center"/>
              <w:rPr>
                <w:spacing w:val="-2"/>
                <w:lang w:eastAsia="zh-CN"/>
              </w:rPr>
            </w:pPr>
            <w:r>
              <w:rPr>
                <w:rFonts w:hint="eastAsia"/>
                <w:spacing w:val="-2"/>
                <w:lang w:eastAsia="zh-CN"/>
              </w:rPr>
              <w:t>监理人员</w:t>
            </w:r>
          </w:p>
          <w:p w14:paraId="66859877">
            <w:pPr>
              <w:pStyle w:val="38"/>
              <w:kinsoku/>
              <w:jc w:val="center"/>
              <w:rPr>
                <w:spacing w:val="-1"/>
              </w:rPr>
            </w:pPr>
            <w:r>
              <w:rPr>
                <w:rFonts w:hint="eastAsia"/>
                <w:spacing w:val="-2"/>
                <w:lang w:eastAsia="zh-CN"/>
              </w:rPr>
              <w:t>（签字）</w:t>
            </w:r>
          </w:p>
        </w:tc>
        <w:tc>
          <w:tcPr>
            <w:tcW w:w="1640" w:type="pct"/>
            <w:vAlign w:val="center"/>
          </w:tcPr>
          <w:p w14:paraId="2E3703EB">
            <w:pPr>
              <w:pStyle w:val="38"/>
              <w:kinsoku/>
              <w:jc w:val="center"/>
              <w:rPr>
                <w:spacing w:val="-2"/>
              </w:rPr>
            </w:pPr>
          </w:p>
          <w:p w14:paraId="0F9E1D6C">
            <w:pPr>
              <w:pStyle w:val="38"/>
              <w:kinsoku/>
              <w:jc w:val="center"/>
              <w:rPr>
                <w:spacing w:val="-2"/>
              </w:rPr>
            </w:pPr>
          </w:p>
          <w:p w14:paraId="3FDB83EA">
            <w:pPr>
              <w:pStyle w:val="38"/>
              <w:kinsoku/>
              <w:jc w:val="center"/>
              <w:rPr>
                <w:spacing w:val="-2"/>
              </w:rPr>
            </w:pPr>
          </w:p>
        </w:tc>
        <w:tc>
          <w:tcPr>
            <w:tcW w:w="861" w:type="pct"/>
            <w:vAlign w:val="center"/>
          </w:tcPr>
          <w:p w14:paraId="63606D04">
            <w:pPr>
              <w:pStyle w:val="38"/>
              <w:kinsoku/>
              <w:jc w:val="center"/>
              <w:rPr>
                <w:spacing w:val="-7"/>
                <w:lang w:eastAsia="zh-CN"/>
              </w:rPr>
            </w:pPr>
            <w:r>
              <w:rPr>
                <w:rFonts w:hint="eastAsia"/>
                <w:lang w:eastAsia="zh-CN"/>
              </w:rPr>
              <w:t>项目监理机构（盖章）</w:t>
            </w:r>
          </w:p>
        </w:tc>
        <w:tc>
          <w:tcPr>
            <w:tcW w:w="1640" w:type="pct"/>
            <w:gridSpan w:val="2"/>
            <w:vAlign w:val="center"/>
          </w:tcPr>
          <w:p w14:paraId="05431776">
            <w:pPr>
              <w:pStyle w:val="38"/>
              <w:kinsoku/>
              <w:jc w:val="center"/>
              <w:rPr>
                <w:spacing w:val="-7"/>
                <w:lang w:eastAsia="zh-CN"/>
              </w:rPr>
            </w:pPr>
          </w:p>
        </w:tc>
      </w:tr>
      <w:tr w14:paraId="5F1F8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497D3478">
            <w:pPr>
              <w:pStyle w:val="38"/>
              <w:kinsoku/>
              <w:jc w:val="center"/>
              <w:rPr>
                <w:spacing w:val="-2"/>
                <w:lang w:eastAsia="zh-CN"/>
              </w:rPr>
            </w:pPr>
            <w:r>
              <w:rPr>
                <w:rFonts w:hint="eastAsia"/>
                <w:spacing w:val="-1"/>
                <w:lang w:eastAsia="zh-CN"/>
              </w:rPr>
              <w:t>设计人员</w:t>
            </w:r>
          </w:p>
          <w:p w14:paraId="6352BF6D">
            <w:pPr>
              <w:pStyle w:val="38"/>
              <w:kinsoku/>
              <w:jc w:val="center"/>
              <w:rPr>
                <w:spacing w:val="-2"/>
                <w:lang w:eastAsia="zh-CN"/>
              </w:rPr>
            </w:pPr>
            <w:r>
              <w:rPr>
                <w:spacing w:val="-2"/>
                <w:lang w:eastAsia="zh-CN"/>
              </w:rPr>
              <w:t>（签字）</w:t>
            </w:r>
          </w:p>
        </w:tc>
        <w:tc>
          <w:tcPr>
            <w:tcW w:w="4141" w:type="pct"/>
            <w:gridSpan w:val="4"/>
            <w:vAlign w:val="center"/>
          </w:tcPr>
          <w:p w14:paraId="78869EA6">
            <w:pPr>
              <w:pStyle w:val="38"/>
              <w:kinsoku/>
              <w:jc w:val="center"/>
              <w:rPr>
                <w:spacing w:val="-7"/>
                <w:lang w:eastAsia="zh-CN"/>
              </w:rPr>
            </w:pPr>
          </w:p>
          <w:p w14:paraId="5F812F47">
            <w:pPr>
              <w:pStyle w:val="38"/>
              <w:kinsoku/>
              <w:jc w:val="center"/>
              <w:rPr>
                <w:spacing w:val="-7"/>
                <w:lang w:eastAsia="zh-CN"/>
              </w:rPr>
            </w:pPr>
          </w:p>
          <w:p w14:paraId="79FFA310">
            <w:pPr>
              <w:pStyle w:val="38"/>
              <w:kinsoku/>
              <w:jc w:val="center"/>
              <w:rPr>
                <w:spacing w:val="-7"/>
                <w:lang w:eastAsia="zh-CN"/>
              </w:rPr>
            </w:pPr>
          </w:p>
        </w:tc>
      </w:tr>
    </w:tbl>
    <w:p w14:paraId="57CC772C">
      <w:pPr>
        <w:pStyle w:val="3"/>
        <w:ind w:firstLineChars="0"/>
      </w:pPr>
    </w:p>
    <w:p w14:paraId="5A04B0A5">
      <w:pPr>
        <w:pStyle w:val="33"/>
        <w:jc w:val="center"/>
        <w:rPr>
          <w:rFonts w:ascii="黑体" w:hAnsi="黑体" w:eastAsia="黑体"/>
          <w:bCs/>
        </w:rPr>
      </w:pPr>
      <w:bookmarkStart w:id="61" w:name="_Toc219907759"/>
      <w:bookmarkStart w:id="62" w:name="_Toc215237579"/>
      <w:r>
        <w:rPr>
          <w:rFonts w:hint="eastAsia" w:ascii="黑体" w:hAnsi="黑体" w:eastAsia="黑体"/>
          <w:bCs/>
        </w:rPr>
        <w:t>表A.3生态环保检查记录表</w:t>
      </w:r>
      <w:bookmarkEnd w:id="61"/>
      <w:bookmarkEnd w:id="62"/>
    </w:p>
    <w:p w14:paraId="00F985BC">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2977"/>
        <w:gridCol w:w="1565"/>
        <w:gridCol w:w="1131"/>
        <w:gridCol w:w="1844"/>
      </w:tblGrid>
      <w:tr w14:paraId="7A16B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F8C1DF6">
            <w:pPr>
              <w:pStyle w:val="38"/>
              <w:kinsoku/>
              <w:spacing w:line="230" w:lineRule="auto"/>
              <w:jc w:val="center"/>
            </w:pPr>
            <w:r>
              <w:rPr>
                <w:rFonts w:hint="eastAsia"/>
                <w:spacing w:val="-2"/>
                <w:lang w:eastAsia="zh-CN"/>
              </w:rPr>
              <w:t>项目名称</w:t>
            </w:r>
          </w:p>
        </w:tc>
        <w:tc>
          <w:tcPr>
            <w:tcW w:w="1640" w:type="pct"/>
            <w:vAlign w:val="center"/>
          </w:tcPr>
          <w:p w14:paraId="3D666E10">
            <w:pPr>
              <w:pStyle w:val="38"/>
              <w:kinsoku/>
              <w:spacing w:line="221" w:lineRule="auto"/>
              <w:jc w:val="center"/>
            </w:pPr>
          </w:p>
        </w:tc>
        <w:tc>
          <w:tcPr>
            <w:tcW w:w="862" w:type="pct"/>
            <w:vAlign w:val="center"/>
          </w:tcPr>
          <w:p w14:paraId="1D993F65">
            <w:pPr>
              <w:pStyle w:val="38"/>
              <w:kinsoku/>
              <w:spacing w:line="221" w:lineRule="auto"/>
              <w:jc w:val="center"/>
              <w:rPr>
                <w:lang w:eastAsia="zh-CN"/>
              </w:rPr>
            </w:pPr>
            <w:r>
              <w:rPr>
                <w:rFonts w:hint="eastAsia"/>
                <w:bCs/>
                <w:lang w:eastAsia="zh-CN"/>
              </w:rPr>
              <w:t>检查日期</w:t>
            </w:r>
          </w:p>
        </w:tc>
        <w:tc>
          <w:tcPr>
            <w:tcW w:w="1639" w:type="pct"/>
            <w:gridSpan w:val="2"/>
            <w:vAlign w:val="center"/>
          </w:tcPr>
          <w:p w14:paraId="1B21C888">
            <w:pPr>
              <w:pStyle w:val="38"/>
              <w:kinsoku/>
              <w:spacing w:line="230" w:lineRule="auto"/>
              <w:ind w:firstLine="420" w:firstLineChars="200"/>
              <w:jc w:val="center"/>
            </w:pPr>
          </w:p>
        </w:tc>
      </w:tr>
      <w:tr w14:paraId="46244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57B7A38">
            <w:pPr>
              <w:pStyle w:val="38"/>
              <w:kinsoku/>
              <w:spacing w:line="221" w:lineRule="auto"/>
              <w:jc w:val="center"/>
              <w:rPr>
                <w:lang w:eastAsia="zh-CN"/>
              </w:rPr>
            </w:pPr>
            <w:r>
              <w:rPr>
                <w:rFonts w:hint="eastAsia"/>
                <w:spacing w:val="-1"/>
                <w:lang w:eastAsia="zh-CN"/>
              </w:rPr>
              <w:t>设计</w:t>
            </w:r>
            <w:r>
              <w:rPr>
                <w:spacing w:val="-1"/>
              </w:rPr>
              <w:t>单位</w:t>
            </w:r>
          </w:p>
        </w:tc>
        <w:tc>
          <w:tcPr>
            <w:tcW w:w="1640" w:type="pct"/>
            <w:vAlign w:val="center"/>
          </w:tcPr>
          <w:p w14:paraId="7D0CAB27">
            <w:pPr>
              <w:pStyle w:val="38"/>
              <w:kinsoku/>
              <w:spacing w:line="220" w:lineRule="auto"/>
              <w:ind w:left="391"/>
              <w:jc w:val="center"/>
            </w:pPr>
          </w:p>
        </w:tc>
        <w:tc>
          <w:tcPr>
            <w:tcW w:w="862" w:type="pct"/>
            <w:vAlign w:val="center"/>
          </w:tcPr>
          <w:p w14:paraId="6A0EFE30">
            <w:pPr>
              <w:pStyle w:val="38"/>
              <w:kinsoku/>
              <w:spacing w:line="220" w:lineRule="auto"/>
              <w:jc w:val="center"/>
              <w:rPr>
                <w:lang w:eastAsia="zh-CN"/>
              </w:rPr>
            </w:pPr>
            <w:r>
              <w:rPr>
                <w:rFonts w:hint="eastAsia"/>
                <w:bCs/>
                <w:lang w:eastAsia="zh-CN"/>
              </w:rPr>
              <w:t>监理单位</w:t>
            </w:r>
          </w:p>
        </w:tc>
        <w:tc>
          <w:tcPr>
            <w:tcW w:w="1639" w:type="pct"/>
            <w:gridSpan w:val="2"/>
            <w:vAlign w:val="center"/>
          </w:tcPr>
          <w:p w14:paraId="5C3A5D90">
            <w:pPr>
              <w:pStyle w:val="38"/>
              <w:kinsoku/>
              <w:spacing w:line="183" w:lineRule="auto"/>
              <w:ind w:left="623"/>
              <w:jc w:val="center"/>
            </w:pPr>
          </w:p>
        </w:tc>
      </w:tr>
      <w:tr w14:paraId="160E3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9B49EAF">
            <w:pPr>
              <w:pStyle w:val="38"/>
              <w:kinsoku/>
              <w:spacing w:before="129" w:line="221" w:lineRule="auto"/>
              <w:jc w:val="center"/>
              <w:rPr>
                <w:lang w:eastAsia="zh-CN"/>
              </w:rPr>
            </w:pPr>
            <w:r>
              <w:rPr>
                <w:rFonts w:hint="eastAsia"/>
                <w:spacing w:val="-2"/>
                <w:lang w:eastAsia="zh-CN"/>
              </w:rPr>
              <w:t>设计阶段</w:t>
            </w:r>
          </w:p>
        </w:tc>
        <w:tc>
          <w:tcPr>
            <w:tcW w:w="4141" w:type="pct"/>
            <w:gridSpan w:val="4"/>
            <w:vAlign w:val="center"/>
          </w:tcPr>
          <w:p w14:paraId="2138AB3E">
            <w:pPr>
              <w:pStyle w:val="38"/>
              <w:kinsoku/>
              <w:spacing w:before="129" w:line="221" w:lineRule="auto"/>
              <w:ind w:left="2760"/>
            </w:pPr>
          </w:p>
        </w:tc>
      </w:tr>
      <w:tr w14:paraId="197E0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39CE3464">
            <w:pPr>
              <w:pStyle w:val="38"/>
              <w:kinsoku/>
              <w:spacing w:before="52" w:line="221" w:lineRule="auto"/>
              <w:ind w:left="119" w:right="119"/>
              <w:jc w:val="center"/>
              <w:rPr>
                <w:spacing w:val="4"/>
              </w:rPr>
            </w:pPr>
            <w:r>
              <w:rPr>
                <w:rFonts w:hint="eastAsia"/>
                <w:spacing w:val="4"/>
              </w:rPr>
              <w:t>检查项目</w:t>
            </w:r>
          </w:p>
        </w:tc>
        <w:tc>
          <w:tcPr>
            <w:tcW w:w="1485" w:type="pct"/>
            <w:gridSpan w:val="2"/>
            <w:vAlign w:val="center"/>
          </w:tcPr>
          <w:p w14:paraId="36BCC183">
            <w:pPr>
              <w:pStyle w:val="38"/>
              <w:kinsoku/>
              <w:spacing w:before="52" w:line="221" w:lineRule="auto"/>
              <w:ind w:left="119" w:right="119"/>
              <w:jc w:val="center"/>
              <w:rPr>
                <w:spacing w:val="4"/>
              </w:rPr>
            </w:pPr>
            <w:r>
              <w:rPr>
                <w:rFonts w:hint="eastAsia"/>
                <w:spacing w:val="4"/>
              </w:rPr>
              <w:t>检查情况</w:t>
            </w:r>
          </w:p>
        </w:tc>
        <w:tc>
          <w:tcPr>
            <w:tcW w:w="1016" w:type="pct"/>
            <w:vAlign w:val="center"/>
          </w:tcPr>
          <w:p w14:paraId="025888A0">
            <w:pPr>
              <w:pStyle w:val="38"/>
              <w:kinsoku/>
              <w:spacing w:before="52" w:line="221" w:lineRule="auto"/>
              <w:ind w:left="119" w:right="119"/>
              <w:jc w:val="center"/>
              <w:rPr>
                <w:spacing w:val="4"/>
              </w:rPr>
            </w:pPr>
            <w:r>
              <w:rPr>
                <w:rFonts w:hint="eastAsia"/>
                <w:spacing w:val="4"/>
              </w:rPr>
              <w:t>检查结论</w:t>
            </w:r>
          </w:p>
        </w:tc>
      </w:tr>
      <w:tr w14:paraId="4C355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11F62A51">
            <w:pPr>
              <w:pStyle w:val="38"/>
              <w:kinsoku/>
              <w:spacing w:before="52" w:line="221" w:lineRule="auto"/>
              <w:ind w:left="119" w:right="119"/>
              <w:jc w:val="both"/>
              <w:rPr>
                <w:spacing w:val="4"/>
                <w:lang w:eastAsia="zh-CN"/>
              </w:rPr>
            </w:pPr>
            <w:r>
              <w:rPr>
                <w:spacing w:val="4"/>
                <w:lang w:eastAsia="zh-CN"/>
              </w:rPr>
              <w:t>电厂总体布置因地制宜，与生态环境、周边环境和谐统一。</w:t>
            </w:r>
          </w:p>
        </w:tc>
        <w:tc>
          <w:tcPr>
            <w:tcW w:w="1485" w:type="pct"/>
            <w:gridSpan w:val="2"/>
          </w:tcPr>
          <w:p w14:paraId="2BC221F8">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6" w:type="pct"/>
            <w:vAlign w:val="center"/>
          </w:tcPr>
          <w:p w14:paraId="519DF7F1">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43DB204">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DE318A6">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E4FD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36AE468A">
            <w:pPr>
              <w:pStyle w:val="38"/>
              <w:kinsoku/>
              <w:spacing w:before="52" w:line="221" w:lineRule="auto"/>
              <w:ind w:left="119" w:right="119"/>
              <w:jc w:val="both"/>
              <w:rPr>
                <w:spacing w:val="4"/>
                <w:lang w:eastAsia="zh-CN"/>
              </w:rPr>
            </w:pPr>
            <w:r>
              <w:rPr>
                <w:spacing w:val="4"/>
                <w:lang w:eastAsia="zh-CN"/>
              </w:rPr>
              <w:t>全厂建筑、色彩及景观一体化设计，与周边环境及国土空间规划的协调性好，全厂绿地率指标先进。</w:t>
            </w:r>
          </w:p>
        </w:tc>
        <w:tc>
          <w:tcPr>
            <w:tcW w:w="1485" w:type="pct"/>
            <w:gridSpan w:val="2"/>
          </w:tcPr>
          <w:p w14:paraId="56D4F97E">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6" w:type="pct"/>
            <w:vAlign w:val="center"/>
          </w:tcPr>
          <w:p w14:paraId="43743D0D">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D56F33D">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BBE4AFE">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0B71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582AD147">
            <w:pPr>
              <w:pStyle w:val="38"/>
              <w:kinsoku/>
              <w:spacing w:before="52" w:line="221" w:lineRule="auto"/>
              <w:ind w:left="119" w:right="119"/>
              <w:jc w:val="both"/>
              <w:rPr>
                <w:spacing w:val="4"/>
                <w:lang w:eastAsia="zh-CN"/>
              </w:rPr>
            </w:pPr>
            <w:r>
              <w:rPr>
                <w:spacing w:val="4"/>
                <w:lang w:eastAsia="zh-CN"/>
              </w:rPr>
              <w:t>厂区竖向布置方案合理，挖、填土石方量省，实现土石方量自身平衡，减少对水土保持、生态环境的影响。</w:t>
            </w:r>
          </w:p>
        </w:tc>
        <w:tc>
          <w:tcPr>
            <w:tcW w:w="1485" w:type="pct"/>
            <w:gridSpan w:val="2"/>
          </w:tcPr>
          <w:p w14:paraId="7DAB64A2">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6" w:type="pct"/>
            <w:vAlign w:val="center"/>
          </w:tcPr>
          <w:p w14:paraId="3340A4DF">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201C8F7">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29879049">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D0AA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1A1C5CE0">
            <w:pPr>
              <w:pStyle w:val="38"/>
              <w:kinsoku/>
              <w:spacing w:before="52" w:line="221" w:lineRule="auto"/>
              <w:ind w:left="119" w:right="119"/>
              <w:jc w:val="both"/>
              <w:rPr>
                <w:spacing w:val="4"/>
                <w:lang w:eastAsia="zh-CN"/>
              </w:rPr>
            </w:pPr>
            <w:r>
              <w:rPr>
                <w:spacing w:val="4"/>
                <w:lang w:eastAsia="zh-CN"/>
              </w:rPr>
              <w:t>环境保护各项技术路线先进。烟尘处理方案、脱硫处理方案、脱硝处理方案、废水处理方案、灰渣综合利用、噪声防护</w:t>
            </w:r>
            <w:r>
              <w:rPr>
                <w:rFonts w:hint="eastAsia"/>
                <w:spacing w:val="4"/>
                <w:lang w:eastAsia="zh-CN"/>
              </w:rPr>
              <w:t>、固体废弃物、危化品处理等</w:t>
            </w:r>
            <w:r>
              <w:rPr>
                <w:spacing w:val="4"/>
                <w:lang w:eastAsia="zh-CN"/>
              </w:rPr>
              <w:t>方案等科学合理， 技术成熟。</w:t>
            </w:r>
          </w:p>
        </w:tc>
        <w:tc>
          <w:tcPr>
            <w:tcW w:w="1485" w:type="pct"/>
            <w:gridSpan w:val="2"/>
          </w:tcPr>
          <w:p w14:paraId="4D23B472">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6" w:type="pct"/>
            <w:vAlign w:val="center"/>
          </w:tcPr>
          <w:p w14:paraId="6DCE66A8">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24534CB">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40709AA">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D461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0CE5BC3A">
            <w:pPr>
              <w:pStyle w:val="38"/>
              <w:kinsoku/>
              <w:spacing w:before="52" w:line="221" w:lineRule="auto"/>
              <w:ind w:left="119" w:right="119"/>
              <w:jc w:val="both"/>
              <w:rPr>
                <w:spacing w:val="4"/>
                <w:lang w:eastAsia="zh-CN"/>
              </w:rPr>
            </w:pPr>
            <w:r>
              <w:rPr>
                <w:spacing w:val="4"/>
                <w:lang w:eastAsia="zh-CN"/>
              </w:rPr>
              <w:t xml:space="preserve">工程烟尘、二氧化硫、氮氧化物、汞、废水、废气（含海水冷却塔海水烟雾）、噪音、灰渣排放环保达标，排放标准满足国家及地方排放标准中最低值要求。 </w:t>
            </w:r>
          </w:p>
        </w:tc>
        <w:tc>
          <w:tcPr>
            <w:tcW w:w="1485" w:type="pct"/>
            <w:gridSpan w:val="2"/>
          </w:tcPr>
          <w:p w14:paraId="6472C526">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6" w:type="pct"/>
            <w:vAlign w:val="center"/>
          </w:tcPr>
          <w:p w14:paraId="220238F8">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A5046BA">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4B63619">
            <w:pPr>
              <w:pStyle w:val="38"/>
              <w:kinsoku/>
              <w:autoSpaceDE/>
              <w:autoSpaceDN/>
              <w:spacing w:line="288" w:lineRule="auto"/>
              <w:ind w:left="360" w:leftChars="50"/>
              <w:jc w:val="both"/>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F98C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tcPr>
          <w:p w14:paraId="663215E2">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2A7E7065">
            <w:pPr>
              <w:pStyle w:val="38"/>
              <w:kinsoku/>
              <w:spacing w:before="52" w:line="221" w:lineRule="auto"/>
              <w:ind w:left="119" w:right="119"/>
              <w:jc w:val="both"/>
              <w:rPr>
                <w:spacing w:val="4"/>
              </w:rPr>
            </w:pPr>
          </w:p>
          <w:p w14:paraId="4FAA9EBE">
            <w:pPr>
              <w:pStyle w:val="38"/>
              <w:kinsoku/>
              <w:spacing w:before="52" w:line="221" w:lineRule="auto"/>
              <w:ind w:left="119" w:right="119"/>
              <w:jc w:val="both"/>
              <w:rPr>
                <w:spacing w:val="4"/>
              </w:rPr>
            </w:pPr>
          </w:p>
        </w:tc>
      </w:tr>
      <w:tr w14:paraId="38018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tcPr>
          <w:p w14:paraId="03124FC7">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708B34F2">
            <w:pPr>
              <w:pStyle w:val="38"/>
              <w:kinsoku/>
              <w:spacing w:before="52" w:line="221" w:lineRule="auto"/>
              <w:ind w:left="119" w:right="119"/>
              <w:jc w:val="both"/>
              <w:rPr>
                <w:spacing w:val="4"/>
              </w:rPr>
            </w:pPr>
          </w:p>
          <w:p w14:paraId="277B15D7">
            <w:pPr>
              <w:pStyle w:val="38"/>
              <w:kinsoku/>
              <w:spacing w:before="52" w:line="221" w:lineRule="auto"/>
              <w:ind w:left="119" w:right="119"/>
              <w:jc w:val="both"/>
              <w:rPr>
                <w:spacing w:val="4"/>
              </w:rPr>
            </w:pPr>
          </w:p>
        </w:tc>
      </w:tr>
      <w:tr w14:paraId="2011B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2EDCBD68">
            <w:pPr>
              <w:pStyle w:val="38"/>
              <w:kinsoku/>
              <w:jc w:val="center"/>
              <w:rPr>
                <w:spacing w:val="-2"/>
                <w:lang w:eastAsia="zh-CN"/>
              </w:rPr>
            </w:pPr>
            <w:r>
              <w:rPr>
                <w:rFonts w:hint="eastAsia"/>
                <w:spacing w:val="-2"/>
                <w:lang w:eastAsia="zh-CN"/>
              </w:rPr>
              <w:t>监理人员</w:t>
            </w:r>
          </w:p>
          <w:p w14:paraId="655AFF25">
            <w:pPr>
              <w:pStyle w:val="38"/>
              <w:kinsoku/>
              <w:jc w:val="center"/>
              <w:rPr>
                <w:spacing w:val="4"/>
              </w:rPr>
            </w:pPr>
            <w:r>
              <w:rPr>
                <w:rFonts w:hint="eastAsia"/>
                <w:spacing w:val="-2"/>
                <w:lang w:eastAsia="zh-CN"/>
              </w:rPr>
              <w:t>（签字）</w:t>
            </w:r>
          </w:p>
        </w:tc>
        <w:tc>
          <w:tcPr>
            <w:tcW w:w="1640" w:type="pct"/>
            <w:vAlign w:val="center"/>
          </w:tcPr>
          <w:p w14:paraId="6EFB0967">
            <w:pPr>
              <w:pStyle w:val="38"/>
              <w:kinsoku/>
              <w:jc w:val="center"/>
              <w:rPr>
                <w:spacing w:val="-2"/>
              </w:rPr>
            </w:pPr>
          </w:p>
          <w:p w14:paraId="2FA4A1E4">
            <w:pPr>
              <w:pStyle w:val="38"/>
              <w:kinsoku/>
              <w:jc w:val="center"/>
              <w:rPr>
                <w:spacing w:val="-2"/>
              </w:rPr>
            </w:pPr>
          </w:p>
          <w:p w14:paraId="59E369D7">
            <w:pPr>
              <w:pStyle w:val="38"/>
              <w:kinsoku/>
              <w:jc w:val="center"/>
              <w:rPr>
                <w:spacing w:val="-2"/>
              </w:rPr>
            </w:pPr>
          </w:p>
        </w:tc>
        <w:tc>
          <w:tcPr>
            <w:tcW w:w="862" w:type="pct"/>
            <w:vAlign w:val="center"/>
          </w:tcPr>
          <w:p w14:paraId="046037EC">
            <w:pPr>
              <w:pStyle w:val="38"/>
              <w:kinsoku/>
              <w:jc w:val="center"/>
              <w:rPr>
                <w:spacing w:val="-7"/>
                <w:lang w:eastAsia="zh-CN"/>
              </w:rPr>
            </w:pPr>
            <w:r>
              <w:rPr>
                <w:rFonts w:hint="eastAsia"/>
                <w:lang w:eastAsia="zh-CN"/>
              </w:rPr>
              <w:t>项目监理机构（盖章）</w:t>
            </w:r>
          </w:p>
        </w:tc>
        <w:tc>
          <w:tcPr>
            <w:tcW w:w="1639" w:type="pct"/>
            <w:gridSpan w:val="2"/>
            <w:vAlign w:val="center"/>
          </w:tcPr>
          <w:p w14:paraId="7A4E11E7">
            <w:pPr>
              <w:pStyle w:val="38"/>
              <w:kinsoku/>
              <w:jc w:val="center"/>
              <w:rPr>
                <w:spacing w:val="-7"/>
                <w:lang w:eastAsia="zh-CN"/>
              </w:rPr>
            </w:pPr>
          </w:p>
        </w:tc>
      </w:tr>
      <w:tr w14:paraId="128FB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351711C">
            <w:pPr>
              <w:pStyle w:val="38"/>
              <w:kinsoku/>
              <w:jc w:val="center"/>
              <w:rPr>
                <w:spacing w:val="-2"/>
                <w:lang w:eastAsia="zh-CN"/>
              </w:rPr>
            </w:pPr>
            <w:r>
              <w:rPr>
                <w:rFonts w:hint="eastAsia"/>
                <w:spacing w:val="-1"/>
                <w:lang w:eastAsia="zh-CN"/>
              </w:rPr>
              <w:t>设计人员</w:t>
            </w:r>
          </w:p>
          <w:p w14:paraId="466D37CE">
            <w:pPr>
              <w:pStyle w:val="38"/>
              <w:kinsoku/>
              <w:jc w:val="center"/>
              <w:rPr>
                <w:spacing w:val="4"/>
              </w:rPr>
            </w:pPr>
            <w:r>
              <w:rPr>
                <w:spacing w:val="-2"/>
                <w:lang w:eastAsia="zh-CN"/>
              </w:rPr>
              <w:t>（签字）</w:t>
            </w:r>
          </w:p>
        </w:tc>
        <w:tc>
          <w:tcPr>
            <w:tcW w:w="4141" w:type="pct"/>
            <w:gridSpan w:val="4"/>
            <w:vAlign w:val="center"/>
          </w:tcPr>
          <w:p w14:paraId="6702C49B">
            <w:pPr>
              <w:pStyle w:val="38"/>
              <w:kinsoku/>
              <w:jc w:val="center"/>
              <w:rPr>
                <w:spacing w:val="-7"/>
                <w:lang w:eastAsia="zh-CN"/>
              </w:rPr>
            </w:pPr>
          </w:p>
          <w:p w14:paraId="703D684A">
            <w:pPr>
              <w:pStyle w:val="38"/>
              <w:kinsoku/>
              <w:jc w:val="center"/>
              <w:rPr>
                <w:spacing w:val="-7"/>
                <w:lang w:eastAsia="zh-CN"/>
              </w:rPr>
            </w:pPr>
          </w:p>
          <w:p w14:paraId="7ED6D3FE">
            <w:pPr>
              <w:pStyle w:val="38"/>
              <w:kinsoku/>
              <w:jc w:val="center"/>
              <w:rPr>
                <w:spacing w:val="-7"/>
                <w:lang w:eastAsia="zh-CN"/>
              </w:rPr>
            </w:pPr>
          </w:p>
        </w:tc>
      </w:tr>
    </w:tbl>
    <w:p w14:paraId="2DF49B47">
      <w:pPr>
        <w:pStyle w:val="3"/>
        <w:ind w:firstLineChars="0"/>
      </w:pPr>
    </w:p>
    <w:p w14:paraId="1BF5B2C9">
      <w:pPr>
        <w:pStyle w:val="33"/>
        <w:jc w:val="center"/>
        <w:rPr>
          <w:rFonts w:ascii="黑体" w:hAnsi="黑体" w:eastAsia="黑体"/>
          <w:bCs/>
        </w:rPr>
      </w:pPr>
      <w:bookmarkStart w:id="63" w:name="_Toc215237580"/>
      <w:bookmarkStart w:id="64" w:name="_Toc219907760"/>
      <w:r>
        <w:rPr>
          <w:rFonts w:hint="eastAsia" w:ascii="黑体" w:hAnsi="黑体" w:eastAsia="黑体"/>
          <w:bCs/>
        </w:rPr>
        <w:t>表A.4综合效益检查记录表</w:t>
      </w:r>
      <w:bookmarkEnd w:id="63"/>
      <w:bookmarkEnd w:id="64"/>
    </w:p>
    <w:p w14:paraId="3BD88124">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2977"/>
        <w:gridCol w:w="1565"/>
        <w:gridCol w:w="1272"/>
        <w:gridCol w:w="1703"/>
      </w:tblGrid>
      <w:tr w14:paraId="14911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BDF1DC9">
            <w:pPr>
              <w:pStyle w:val="38"/>
              <w:kinsoku/>
              <w:spacing w:line="230" w:lineRule="auto"/>
              <w:jc w:val="center"/>
            </w:pPr>
            <w:r>
              <w:rPr>
                <w:rFonts w:hint="eastAsia"/>
                <w:spacing w:val="-2"/>
                <w:lang w:eastAsia="zh-CN"/>
              </w:rPr>
              <w:t>项目名称</w:t>
            </w:r>
          </w:p>
        </w:tc>
        <w:tc>
          <w:tcPr>
            <w:tcW w:w="1640" w:type="pct"/>
            <w:vAlign w:val="center"/>
          </w:tcPr>
          <w:p w14:paraId="3986B4CF">
            <w:pPr>
              <w:pStyle w:val="38"/>
              <w:kinsoku/>
              <w:spacing w:line="221" w:lineRule="auto"/>
              <w:jc w:val="center"/>
            </w:pPr>
          </w:p>
        </w:tc>
        <w:tc>
          <w:tcPr>
            <w:tcW w:w="862" w:type="pct"/>
            <w:vAlign w:val="center"/>
          </w:tcPr>
          <w:p w14:paraId="7FD34EB9">
            <w:pPr>
              <w:pStyle w:val="38"/>
              <w:kinsoku/>
              <w:spacing w:line="221" w:lineRule="auto"/>
              <w:jc w:val="center"/>
              <w:rPr>
                <w:lang w:eastAsia="zh-CN"/>
              </w:rPr>
            </w:pPr>
            <w:r>
              <w:rPr>
                <w:rFonts w:hint="eastAsia"/>
                <w:bCs/>
                <w:lang w:eastAsia="zh-CN"/>
              </w:rPr>
              <w:t>检查日期</w:t>
            </w:r>
          </w:p>
        </w:tc>
        <w:tc>
          <w:tcPr>
            <w:tcW w:w="1639" w:type="pct"/>
            <w:gridSpan w:val="2"/>
            <w:vAlign w:val="center"/>
          </w:tcPr>
          <w:p w14:paraId="68801421">
            <w:pPr>
              <w:pStyle w:val="38"/>
              <w:kinsoku/>
              <w:spacing w:line="230" w:lineRule="auto"/>
              <w:ind w:firstLine="420" w:firstLineChars="200"/>
              <w:jc w:val="center"/>
            </w:pPr>
          </w:p>
        </w:tc>
      </w:tr>
      <w:tr w14:paraId="754EA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1D71FA2C">
            <w:pPr>
              <w:pStyle w:val="38"/>
              <w:kinsoku/>
              <w:spacing w:line="221" w:lineRule="auto"/>
              <w:jc w:val="center"/>
              <w:rPr>
                <w:lang w:eastAsia="zh-CN"/>
              </w:rPr>
            </w:pPr>
            <w:r>
              <w:rPr>
                <w:rFonts w:hint="eastAsia"/>
                <w:spacing w:val="-1"/>
                <w:lang w:eastAsia="zh-CN"/>
              </w:rPr>
              <w:t>设计</w:t>
            </w:r>
            <w:r>
              <w:rPr>
                <w:spacing w:val="-1"/>
              </w:rPr>
              <w:t>单位</w:t>
            </w:r>
          </w:p>
        </w:tc>
        <w:tc>
          <w:tcPr>
            <w:tcW w:w="1640" w:type="pct"/>
            <w:vAlign w:val="center"/>
          </w:tcPr>
          <w:p w14:paraId="38972135">
            <w:pPr>
              <w:pStyle w:val="38"/>
              <w:kinsoku/>
              <w:spacing w:line="220" w:lineRule="auto"/>
              <w:ind w:left="391"/>
              <w:jc w:val="center"/>
            </w:pPr>
          </w:p>
        </w:tc>
        <w:tc>
          <w:tcPr>
            <w:tcW w:w="862" w:type="pct"/>
            <w:vAlign w:val="center"/>
          </w:tcPr>
          <w:p w14:paraId="18E1C313">
            <w:pPr>
              <w:pStyle w:val="38"/>
              <w:kinsoku/>
              <w:spacing w:line="220" w:lineRule="auto"/>
              <w:jc w:val="center"/>
              <w:rPr>
                <w:lang w:eastAsia="zh-CN"/>
              </w:rPr>
            </w:pPr>
            <w:r>
              <w:rPr>
                <w:rFonts w:hint="eastAsia"/>
                <w:bCs/>
                <w:lang w:eastAsia="zh-CN"/>
              </w:rPr>
              <w:t>监理单位</w:t>
            </w:r>
          </w:p>
        </w:tc>
        <w:tc>
          <w:tcPr>
            <w:tcW w:w="1639" w:type="pct"/>
            <w:gridSpan w:val="2"/>
            <w:vAlign w:val="center"/>
          </w:tcPr>
          <w:p w14:paraId="28057B0F">
            <w:pPr>
              <w:pStyle w:val="38"/>
              <w:kinsoku/>
              <w:spacing w:line="183" w:lineRule="auto"/>
              <w:ind w:left="623"/>
              <w:jc w:val="center"/>
            </w:pPr>
          </w:p>
        </w:tc>
      </w:tr>
      <w:tr w14:paraId="5AE33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5B7E67B">
            <w:pPr>
              <w:pStyle w:val="38"/>
              <w:kinsoku/>
              <w:spacing w:before="129" w:line="221" w:lineRule="auto"/>
              <w:jc w:val="center"/>
              <w:rPr>
                <w:lang w:eastAsia="zh-CN"/>
              </w:rPr>
            </w:pPr>
            <w:r>
              <w:rPr>
                <w:rFonts w:hint="eastAsia"/>
                <w:spacing w:val="-2"/>
                <w:lang w:eastAsia="zh-CN"/>
              </w:rPr>
              <w:t>设计阶段</w:t>
            </w:r>
          </w:p>
        </w:tc>
        <w:tc>
          <w:tcPr>
            <w:tcW w:w="4141" w:type="pct"/>
            <w:gridSpan w:val="4"/>
            <w:vAlign w:val="center"/>
          </w:tcPr>
          <w:p w14:paraId="5B11F4A4">
            <w:pPr>
              <w:pStyle w:val="38"/>
              <w:kinsoku/>
              <w:spacing w:before="129" w:line="221" w:lineRule="auto"/>
              <w:ind w:left="2760"/>
            </w:pPr>
          </w:p>
        </w:tc>
      </w:tr>
      <w:tr w14:paraId="4C130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58C33221">
            <w:pPr>
              <w:pStyle w:val="38"/>
              <w:kinsoku/>
              <w:spacing w:before="52" w:line="221" w:lineRule="auto"/>
              <w:ind w:left="119" w:right="119"/>
              <w:jc w:val="center"/>
              <w:rPr>
                <w:spacing w:val="4"/>
              </w:rPr>
            </w:pPr>
            <w:r>
              <w:rPr>
                <w:rFonts w:hint="eastAsia"/>
                <w:spacing w:val="4"/>
              </w:rPr>
              <w:t>检查项目</w:t>
            </w:r>
          </w:p>
        </w:tc>
        <w:tc>
          <w:tcPr>
            <w:tcW w:w="1563" w:type="pct"/>
            <w:gridSpan w:val="2"/>
            <w:vAlign w:val="center"/>
          </w:tcPr>
          <w:p w14:paraId="53670DBB">
            <w:pPr>
              <w:pStyle w:val="38"/>
              <w:kinsoku/>
              <w:spacing w:before="52" w:line="221" w:lineRule="auto"/>
              <w:ind w:left="119" w:right="119"/>
              <w:jc w:val="center"/>
              <w:rPr>
                <w:spacing w:val="4"/>
              </w:rPr>
            </w:pPr>
            <w:r>
              <w:rPr>
                <w:rFonts w:hint="eastAsia"/>
                <w:spacing w:val="4"/>
              </w:rPr>
              <w:t>检查情况</w:t>
            </w:r>
          </w:p>
        </w:tc>
        <w:tc>
          <w:tcPr>
            <w:tcW w:w="938" w:type="pct"/>
            <w:vAlign w:val="center"/>
          </w:tcPr>
          <w:p w14:paraId="33868E6F">
            <w:pPr>
              <w:pStyle w:val="38"/>
              <w:kinsoku/>
              <w:spacing w:before="52" w:line="221" w:lineRule="auto"/>
              <w:ind w:left="119" w:right="119"/>
              <w:jc w:val="center"/>
              <w:rPr>
                <w:spacing w:val="4"/>
              </w:rPr>
            </w:pPr>
            <w:r>
              <w:rPr>
                <w:rFonts w:hint="eastAsia"/>
                <w:spacing w:val="4"/>
              </w:rPr>
              <w:t>检查结论</w:t>
            </w:r>
          </w:p>
        </w:tc>
      </w:tr>
      <w:tr w14:paraId="2DF30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1111996D">
            <w:pPr>
              <w:pStyle w:val="38"/>
              <w:kinsoku/>
              <w:spacing w:before="52" w:line="221" w:lineRule="auto"/>
              <w:ind w:left="119" w:right="119"/>
              <w:jc w:val="both"/>
              <w:rPr>
                <w:spacing w:val="4"/>
                <w:lang w:eastAsia="zh-CN"/>
              </w:rPr>
            </w:pPr>
            <w:r>
              <w:rPr>
                <w:spacing w:val="4"/>
                <w:lang w:eastAsia="zh-CN"/>
              </w:rPr>
              <w:t>经济效益好，投资回报率高。与同类同期工程相比较，综合投资省，重要经济技术指标处于先进水平。</w:t>
            </w:r>
          </w:p>
        </w:tc>
        <w:tc>
          <w:tcPr>
            <w:tcW w:w="1563" w:type="pct"/>
            <w:gridSpan w:val="2"/>
            <w:vAlign w:val="center"/>
          </w:tcPr>
          <w:p w14:paraId="6B37AB7C">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51BA996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9CBB4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DCA1E2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30B4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5EA6590C">
            <w:pPr>
              <w:pStyle w:val="38"/>
              <w:kinsoku/>
              <w:spacing w:before="52" w:line="221" w:lineRule="auto"/>
              <w:ind w:left="119" w:right="119"/>
              <w:jc w:val="both"/>
              <w:rPr>
                <w:spacing w:val="4"/>
                <w:lang w:eastAsia="zh-CN"/>
              </w:rPr>
            </w:pPr>
            <w:r>
              <w:rPr>
                <w:rFonts w:hint="eastAsia"/>
                <w:spacing w:val="4"/>
                <w:lang w:eastAsia="zh-CN"/>
              </w:rPr>
              <w:t>对当地财政税收贡献大，助力地方经济，能够实现可持续发展。</w:t>
            </w:r>
          </w:p>
        </w:tc>
        <w:tc>
          <w:tcPr>
            <w:tcW w:w="1563" w:type="pct"/>
            <w:gridSpan w:val="2"/>
            <w:vAlign w:val="center"/>
          </w:tcPr>
          <w:p w14:paraId="2EB31B1F">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28242E1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F09A458">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FF271F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79E1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2"/>
            <w:vAlign w:val="center"/>
          </w:tcPr>
          <w:p w14:paraId="335D4D70">
            <w:pPr>
              <w:pStyle w:val="38"/>
              <w:kinsoku/>
              <w:spacing w:before="52" w:line="221" w:lineRule="auto"/>
              <w:ind w:left="119" w:right="119"/>
              <w:jc w:val="both"/>
              <w:rPr>
                <w:spacing w:val="4"/>
                <w:lang w:eastAsia="zh-CN"/>
              </w:rPr>
            </w:pPr>
            <w:r>
              <w:rPr>
                <w:rFonts w:hint="eastAsia"/>
                <w:spacing w:val="4"/>
                <w:lang w:eastAsia="zh-CN"/>
              </w:rPr>
              <w:t>在资源节约、生态环保等方面两点突出，推动生态治理与战略性转型产业深度融合，社会满意度较高。</w:t>
            </w:r>
          </w:p>
        </w:tc>
        <w:tc>
          <w:tcPr>
            <w:tcW w:w="1563" w:type="pct"/>
            <w:gridSpan w:val="2"/>
            <w:vAlign w:val="center"/>
          </w:tcPr>
          <w:p w14:paraId="1D70A1E6">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04FFB0B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02B7D9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F7D5E78">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6DDC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57894C08">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4936B58F">
            <w:pPr>
              <w:pStyle w:val="38"/>
              <w:kinsoku/>
              <w:spacing w:before="52" w:line="221" w:lineRule="auto"/>
              <w:ind w:left="119" w:right="119"/>
              <w:jc w:val="both"/>
              <w:rPr>
                <w:spacing w:val="4"/>
              </w:rPr>
            </w:pPr>
          </w:p>
          <w:p w14:paraId="52E002F1">
            <w:pPr>
              <w:pStyle w:val="38"/>
              <w:kinsoku/>
              <w:spacing w:before="52" w:line="221" w:lineRule="auto"/>
              <w:ind w:left="119" w:right="119"/>
              <w:jc w:val="both"/>
              <w:rPr>
                <w:spacing w:val="4"/>
              </w:rPr>
            </w:pPr>
          </w:p>
        </w:tc>
      </w:tr>
      <w:tr w14:paraId="3FA27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357A5201">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30A8C7CE">
            <w:pPr>
              <w:pStyle w:val="38"/>
              <w:kinsoku/>
              <w:spacing w:before="52" w:line="221" w:lineRule="auto"/>
              <w:ind w:left="119" w:right="119"/>
              <w:jc w:val="both"/>
              <w:rPr>
                <w:spacing w:val="4"/>
              </w:rPr>
            </w:pPr>
          </w:p>
          <w:p w14:paraId="560602B3">
            <w:pPr>
              <w:pStyle w:val="38"/>
              <w:kinsoku/>
              <w:spacing w:before="52" w:line="221" w:lineRule="auto"/>
              <w:ind w:left="119" w:right="119"/>
              <w:jc w:val="both"/>
              <w:rPr>
                <w:spacing w:val="4"/>
              </w:rPr>
            </w:pPr>
          </w:p>
        </w:tc>
      </w:tr>
      <w:tr w14:paraId="618EC6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6C3C820">
            <w:pPr>
              <w:pStyle w:val="38"/>
              <w:kinsoku/>
              <w:jc w:val="center"/>
              <w:rPr>
                <w:spacing w:val="-2"/>
                <w:lang w:eastAsia="zh-CN"/>
              </w:rPr>
            </w:pPr>
            <w:r>
              <w:rPr>
                <w:rFonts w:hint="eastAsia"/>
                <w:spacing w:val="-2"/>
                <w:lang w:eastAsia="zh-CN"/>
              </w:rPr>
              <w:t>监理人员</w:t>
            </w:r>
          </w:p>
          <w:p w14:paraId="2FE16358">
            <w:pPr>
              <w:pStyle w:val="38"/>
              <w:kinsoku/>
              <w:jc w:val="center"/>
              <w:rPr>
                <w:spacing w:val="4"/>
              </w:rPr>
            </w:pPr>
            <w:r>
              <w:rPr>
                <w:rFonts w:hint="eastAsia"/>
                <w:spacing w:val="-2"/>
                <w:lang w:eastAsia="zh-CN"/>
              </w:rPr>
              <w:t>（签字）</w:t>
            </w:r>
          </w:p>
        </w:tc>
        <w:tc>
          <w:tcPr>
            <w:tcW w:w="1640" w:type="pct"/>
            <w:vAlign w:val="center"/>
          </w:tcPr>
          <w:p w14:paraId="74ACFA23">
            <w:pPr>
              <w:pStyle w:val="38"/>
              <w:kinsoku/>
              <w:jc w:val="center"/>
              <w:rPr>
                <w:spacing w:val="-2"/>
              </w:rPr>
            </w:pPr>
          </w:p>
          <w:p w14:paraId="2B050262">
            <w:pPr>
              <w:pStyle w:val="38"/>
              <w:kinsoku/>
              <w:jc w:val="center"/>
              <w:rPr>
                <w:spacing w:val="-2"/>
              </w:rPr>
            </w:pPr>
          </w:p>
          <w:p w14:paraId="7A393234">
            <w:pPr>
              <w:pStyle w:val="38"/>
              <w:kinsoku/>
              <w:jc w:val="center"/>
              <w:rPr>
                <w:spacing w:val="-2"/>
              </w:rPr>
            </w:pPr>
          </w:p>
        </w:tc>
        <w:tc>
          <w:tcPr>
            <w:tcW w:w="862" w:type="pct"/>
            <w:vAlign w:val="center"/>
          </w:tcPr>
          <w:p w14:paraId="7F47F577">
            <w:pPr>
              <w:pStyle w:val="38"/>
              <w:kinsoku/>
              <w:jc w:val="center"/>
              <w:rPr>
                <w:spacing w:val="-7"/>
                <w:lang w:eastAsia="zh-CN"/>
              </w:rPr>
            </w:pPr>
            <w:r>
              <w:rPr>
                <w:rFonts w:hint="eastAsia"/>
                <w:lang w:eastAsia="zh-CN"/>
              </w:rPr>
              <w:t>项目监理机构（盖章）</w:t>
            </w:r>
          </w:p>
        </w:tc>
        <w:tc>
          <w:tcPr>
            <w:tcW w:w="1639" w:type="pct"/>
            <w:gridSpan w:val="2"/>
            <w:vAlign w:val="center"/>
          </w:tcPr>
          <w:p w14:paraId="06A0CABF">
            <w:pPr>
              <w:pStyle w:val="38"/>
              <w:kinsoku/>
              <w:jc w:val="center"/>
              <w:rPr>
                <w:spacing w:val="-7"/>
                <w:lang w:eastAsia="zh-CN"/>
              </w:rPr>
            </w:pPr>
          </w:p>
        </w:tc>
      </w:tr>
      <w:tr w14:paraId="43556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D5835F4">
            <w:pPr>
              <w:pStyle w:val="38"/>
              <w:kinsoku/>
              <w:jc w:val="center"/>
              <w:rPr>
                <w:spacing w:val="-2"/>
                <w:lang w:eastAsia="zh-CN"/>
              </w:rPr>
            </w:pPr>
            <w:r>
              <w:rPr>
                <w:rFonts w:hint="eastAsia"/>
                <w:spacing w:val="-1"/>
                <w:lang w:eastAsia="zh-CN"/>
              </w:rPr>
              <w:t>设计人员</w:t>
            </w:r>
          </w:p>
          <w:p w14:paraId="7C1AAE06">
            <w:pPr>
              <w:pStyle w:val="38"/>
              <w:kinsoku/>
              <w:jc w:val="center"/>
              <w:rPr>
                <w:spacing w:val="4"/>
              </w:rPr>
            </w:pPr>
            <w:r>
              <w:rPr>
                <w:spacing w:val="-2"/>
                <w:lang w:eastAsia="zh-CN"/>
              </w:rPr>
              <w:t>（签字）</w:t>
            </w:r>
          </w:p>
        </w:tc>
        <w:tc>
          <w:tcPr>
            <w:tcW w:w="4141" w:type="pct"/>
            <w:gridSpan w:val="4"/>
            <w:vAlign w:val="center"/>
          </w:tcPr>
          <w:p w14:paraId="26931AF6">
            <w:pPr>
              <w:pStyle w:val="38"/>
              <w:kinsoku/>
              <w:jc w:val="center"/>
              <w:rPr>
                <w:spacing w:val="-7"/>
                <w:lang w:eastAsia="zh-CN"/>
              </w:rPr>
            </w:pPr>
          </w:p>
          <w:p w14:paraId="747E0FBA">
            <w:pPr>
              <w:pStyle w:val="38"/>
              <w:kinsoku/>
              <w:jc w:val="center"/>
              <w:rPr>
                <w:spacing w:val="-7"/>
                <w:lang w:eastAsia="zh-CN"/>
              </w:rPr>
            </w:pPr>
          </w:p>
          <w:p w14:paraId="232E53E6">
            <w:pPr>
              <w:pStyle w:val="38"/>
              <w:kinsoku/>
              <w:jc w:val="center"/>
              <w:rPr>
                <w:spacing w:val="-7"/>
                <w:lang w:eastAsia="zh-CN"/>
              </w:rPr>
            </w:pPr>
          </w:p>
        </w:tc>
      </w:tr>
    </w:tbl>
    <w:p w14:paraId="3E2FAC70">
      <w:pPr>
        <w:pStyle w:val="3"/>
        <w:ind w:firstLineChars="0"/>
      </w:pPr>
    </w:p>
    <w:p w14:paraId="45F7104A">
      <w:pPr>
        <w:pStyle w:val="33"/>
        <w:jc w:val="center"/>
        <w:rPr>
          <w:rFonts w:ascii="黑体" w:hAnsi="黑体" w:eastAsia="黑体"/>
          <w:bCs/>
        </w:rPr>
      </w:pPr>
      <w:bookmarkStart w:id="65" w:name="_Toc219907761"/>
      <w:bookmarkStart w:id="66" w:name="_Toc215237581"/>
      <w:r>
        <w:rPr>
          <w:rFonts w:hint="eastAsia" w:ascii="黑体" w:hAnsi="黑体" w:eastAsia="黑体"/>
          <w:bCs/>
        </w:rPr>
        <w:t>表A.5科技创新检查记录表</w:t>
      </w:r>
      <w:bookmarkEnd w:id="65"/>
      <w:bookmarkEnd w:id="66"/>
    </w:p>
    <w:p w14:paraId="3238CB4A">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2979"/>
        <w:gridCol w:w="1563"/>
        <w:gridCol w:w="1272"/>
        <w:gridCol w:w="1703"/>
      </w:tblGrid>
      <w:tr w14:paraId="607F1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47DB98A5">
            <w:pPr>
              <w:pStyle w:val="38"/>
              <w:kinsoku/>
              <w:spacing w:line="230" w:lineRule="auto"/>
              <w:jc w:val="center"/>
            </w:pPr>
            <w:r>
              <w:rPr>
                <w:rFonts w:hint="eastAsia"/>
                <w:spacing w:val="-2"/>
                <w:lang w:eastAsia="zh-CN"/>
              </w:rPr>
              <w:t>项目名称</w:t>
            </w:r>
          </w:p>
        </w:tc>
        <w:tc>
          <w:tcPr>
            <w:tcW w:w="1641" w:type="pct"/>
            <w:vAlign w:val="center"/>
          </w:tcPr>
          <w:p w14:paraId="4E7BC5B6">
            <w:pPr>
              <w:pStyle w:val="38"/>
              <w:kinsoku/>
              <w:spacing w:line="221" w:lineRule="auto"/>
              <w:jc w:val="center"/>
            </w:pPr>
          </w:p>
        </w:tc>
        <w:tc>
          <w:tcPr>
            <w:tcW w:w="861" w:type="pct"/>
            <w:vAlign w:val="center"/>
          </w:tcPr>
          <w:p w14:paraId="7D5CB3CD">
            <w:pPr>
              <w:pStyle w:val="38"/>
              <w:kinsoku/>
              <w:spacing w:line="221" w:lineRule="auto"/>
              <w:jc w:val="center"/>
              <w:rPr>
                <w:lang w:eastAsia="zh-CN"/>
              </w:rPr>
            </w:pPr>
            <w:r>
              <w:rPr>
                <w:rFonts w:hint="eastAsia"/>
                <w:bCs/>
                <w:lang w:eastAsia="zh-CN"/>
              </w:rPr>
              <w:t>检查日期</w:t>
            </w:r>
          </w:p>
        </w:tc>
        <w:tc>
          <w:tcPr>
            <w:tcW w:w="1639" w:type="pct"/>
            <w:gridSpan w:val="2"/>
            <w:vAlign w:val="center"/>
          </w:tcPr>
          <w:p w14:paraId="686AB3C2">
            <w:pPr>
              <w:pStyle w:val="38"/>
              <w:kinsoku/>
              <w:spacing w:line="230" w:lineRule="auto"/>
              <w:ind w:firstLine="420" w:firstLineChars="200"/>
              <w:jc w:val="center"/>
            </w:pPr>
          </w:p>
        </w:tc>
      </w:tr>
      <w:tr w14:paraId="18F9F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067F0018">
            <w:pPr>
              <w:pStyle w:val="38"/>
              <w:kinsoku/>
              <w:spacing w:line="221" w:lineRule="auto"/>
              <w:jc w:val="center"/>
              <w:rPr>
                <w:lang w:eastAsia="zh-CN"/>
              </w:rPr>
            </w:pPr>
            <w:r>
              <w:rPr>
                <w:rFonts w:hint="eastAsia"/>
                <w:spacing w:val="-1"/>
                <w:lang w:eastAsia="zh-CN"/>
              </w:rPr>
              <w:t>设计</w:t>
            </w:r>
            <w:r>
              <w:rPr>
                <w:spacing w:val="-1"/>
              </w:rPr>
              <w:t>单位</w:t>
            </w:r>
          </w:p>
        </w:tc>
        <w:tc>
          <w:tcPr>
            <w:tcW w:w="1641" w:type="pct"/>
            <w:vAlign w:val="center"/>
          </w:tcPr>
          <w:p w14:paraId="513351BD">
            <w:pPr>
              <w:pStyle w:val="38"/>
              <w:kinsoku/>
              <w:spacing w:line="220" w:lineRule="auto"/>
              <w:ind w:left="391"/>
              <w:jc w:val="center"/>
            </w:pPr>
          </w:p>
        </w:tc>
        <w:tc>
          <w:tcPr>
            <w:tcW w:w="861" w:type="pct"/>
            <w:vAlign w:val="center"/>
          </w:tcPr>
          <w:p w14:paraId="38D3A244">
            <w:pPr>
              <w:pStyle w:val="38"/>
              <w:kinsoku/>
              <w:spacing w:line="220" w:lineRule="auto"/>
              <w:jc w:val="center"/>
              <w:rPr>
                <w:lang w:eastAsia="zh-CN"/>
              </w:rPr>
            </w:pPr>
            <w:r>
              <w:rPr>
                <w:rFonts w:hint="eastAsia"/>
                <w:bCs/>
                <w:lang w:eastAsia="zh-CN"/>
              </w:rPr>
              <w:t>监理单位</w:t>
            </w:r>
          </w:p>
        </w:tc>
        <w:tc>
          <w:tcPr>
            <w:tcW w:w="1639" w:type="pct"/>
            <w:gridSpan w:val="2"/>
            <w:vAlign w:val="center"/>
          </w:tcPr>
          <w:p w14:paraId="2A04E60B">
            <w:pPr>
              <w:pStyle w:val="38"/>
              <w:kinsoku/>
              <w:spacing w:line="183" w:lineRule="auto"/>
              <w:ind w:left="623"/>
              <w:jc w:val="center"/>
            </w:pPr>
          </w:p>
        </w:tc>
      </w:tr>
      <w:tr w14:paraId="49B7A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489BE2D3">
            <w:pPr>
              <w:pStyle w:val="38"/>
              <w:kinsoku/>
              <w:spacing w:before="129" w:line="221" w:lineRule="auto"/>
              <w:jc w:val="center"/>
              <w:rPr>
                <w:lang w:eastAsia="zh-CN"/>
              </w:rPr>
            </w:pPr>
            <w:r>
              <w:rPr>
                <w:rFonts w:hint="eastAsia"/>
                <w:spacing w:val="-2"/>
                <w:lang w:eastAsia="zh-CN"/>
              </w:rPr>
              <w:t>设计阶段</w:t>
            </w:r>
          </w:p>
        </w:tc>
        <w:tc>
          <w:tcPr>
            <w:tcW w:w="4141" w:type="pct"/>
            <w:gridSpan w:val="4"/>
            <w:vAlign w:val="center"/>
          </w:tcPr>
          <w:p w14:paraId="1F598E5F">
            <w:pPr>
              <w:pStyle w:val="38"/>
              <w:kinsoku/>
              <w:spacing w:before="129" w:line="221" w:lineRule="auto"/>
              <w:ind w:left="2760"/>
            </w:pPr>
          </w:p>
        </w:tc>
      </w:tr>
      <w:tr w14:paraId="2C88BB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2530D7D2">
            <w:pPr>
              <w:pStyle w:val="38"/>
              <w:kinsoku/>
              <w:spacing w:before="52" w:line="221" w:lineRule="auto"/>
              <w:ind w:left="119" w:right="119"/>
              <w:jc w:val="center"/>
              <w:rPr>
                <w:spacing w:val="4"/>
              </w:rPr>
            </w:pPr>
            <w:r>
              <w:rPr>
                <w:rFonts w:hint="eastAsia"/>
                <w:spacing w:val="4"/>
              </w:rPr>
              <w:t>检查项目</w:t>
            </w:r>
          </w:p>
        </w:tc>
        <w:tc>
          <w:tcPr>
            <w:tcW w:w="1562" w:type="pct"/>
            <w:gridSpan w:val="2"/>
            <w:vAlign w:val="center"/>
          </w:tcPr>
          <w:p w14:paraId="5DD44CE8">
            <w:pPr>
              <w:pStyle w:val="38"/>
              <w:kinsoku/>
              <w:spacing w:before="52" w:line="221" w:lineRule="auto"/>
              <w:ind w:left="119" w:right="119"/>
              <w:rPr>
                <w:spacing w:val="4"/>
              </w:rPr>
            </w:pPr>
            <w:r>
              <w:rPr>
                <w:rFonts w:hint="eastAsia"/>
                <w:spacing w:val="4"/>
              </w:rPr>
              <w:t>检查情况</w:t>
            </w:r>
          </w:p>
        </w:tc>
        <w:tc>
          <w:tcPr>
            <w:tcW w:w="938" w:type="pct"/>
            <w:vAlign w:val="center"/>
          </w:tcPr>
          <w:p w14:paraId="34975445">
            <w:pPr>
              <w:pStyle w:val="38"/>
              <w:kinsoku/>
              <w:spacing w:before="52" w:line="221" w:lineRule="auto"/>
              <w:ind w:left="119" w:right="119"/>
              <w:jc w:val="center"/>
              <w:rPr>
                <w:spacing w:val="4"/>
              </w:rPr>
            </w:pPr>
            <w:r>
              <w:rPr>
                <w:rFonts w:hint="eastAsia"/>
                <w:spacing w:val="4"/>
              </w:rPr>
              <w:t>检查结论</w:t>
            </w:r>
          </w:p>
        </w:tc>
      </w:tr>
      <w:tr w14:paraId="302641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14996E0F">
            <w:pPr>
              <w:pStyle w:val="38"/>
              <w:kinsoku/>
              <w:spacing w:before="52" w:line="221" w:lineRule="auto"/>
              <w:ind w:left="119" w:right="119"/>
              <w:jc w:val="both"/>
              <w:rPr>
                <w:spacing w:val="4"/>
                <w:lang w:eastAsia="zh-CN"/>
              </w:rPr>
            </w:pPr>
            <w:r>
              <w:rPr>
                <w:rFonts w:hint="eastAsia"/>
                <w:spacing w:val="4"/>
                <w:lang w:eastAsia="zh-CN"/>
              </w:rPr>
              <w:t>采用能够提高绿色建造成效的新技术、新工艺、新流程、新装备、新材料等经主管部门鉴定的技术创新成果。</w:t>
            </w:r>
          </w:p>
        </w:tc>
        <w:tc>
          <w:tcPr>
            <w:tcW w:w="1562" w:type="pct"/>
            <w:gridSpan w:val="2"/>
            <w:vAlign w:val="center"/>
          </w:tcPr>
          <w:p w14:paraId="5D1FECF8">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2CD2D6C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F86BE0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F35DB2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55F9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469CC15D">
            <w:pPr>
              <w:pStyle w:val="38"/>
              <w:kinsoku/>
              <w:spacing w:before="52" w:line="221" w:lineRule="auto"/>
              <w:ind w:left="119" w:right="119"/>
              <w:jc w:val="both"/>
              <w:rPr>
                <w:spacing w:val="4"/>
                <w:lang w:eastAsia="zh-CN"/>
              </w:rPr>
            </w:pPr>
            <w:r>
              <w:rPr>
                <w:rFonts w:hint="eastAsia"/>
                <w:spacing w:val="4"/>
                <w:lang w:eastAsia="zh-CN"/>
              </w:rPr>
              <w:t>依托本项目计划取得科技创新成果形式和数量。</w:t>
            </w:r>
          </w:p>
        </w:tc>
        <w:tc>
          <w:tcPr>
            <w:tcW w:w="1562" w:type="pct"/>
            <w:gridSpan w:val="2"/>
            <w:vAlign w:val="center"/>
          </w:tcPr>
          <w:p w14:paraId="06B2DFBC">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173DE5B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CA1B28F">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224BEA1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3623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4E58EBBD">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44587FA9">
            <w:pPr>
              <w:pStyle w:val="38"/>
              <w:kinsoku/>
              <w:spacing w:before="52" w:line="221" w:lineRule="auto"/>
              <w:ind w:left="119" w:right="119"/>
              <w:jc w:val="both"/>
              <w:rPr>
                <w:spacing w:val="4"/>
              </w:rPr>
            </w:pPr>
          </w:p>
          <w:p w14:paraId="1226539C">
            <w:pPr>
              <w:pStyle w:val="38"/>
              <w:kinsoku/>
              <w:spacing w:before="52" w:line="221" w:lineRule="auto"/>
              <w:ind w:left="119" w:right="119"/>
              <w:jc w:val="both"/>
              <w:rPr>
                <w:spacing w:val="4"/>
              </w:rPr>
            </w:pPr>
          </w:p>
        </w:tc>
      </w:tr>
      <w:tr w14:paraId="4C820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4A4A7510">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2579C5E6">
            <w:pPr>
              <w:pStyle w:val="38"/>
              <w:kinsoku/>
              <w:spacing w:before="52" w:line="221" w:lineRule="auto"/>
              <w:ind w:left="119" w:right="119"/>
              <w:jc w:val="both"/>
              <w:rPr>
                <w:spacing w:val="4"/>
              </w:rPr>
            </w:pPr>
          </w:p>
          <w:p w14:paraId="4BA9CF49">
            <w:pPr>
              <w:pStyle w:val="38"/>
              <w:kinsoku/>
              <w:spacing w:before="52" w:line="221" w:lineRule="auto"/>
              <w:ind w:left="119" w:right="119"/>
              <w:jc w:val="both"/>
              <w:rPr>
                <w:spacing w:val="4"/>
              </w:rPr>
            </w:pPr>
          </w:p>
        </w:tc>
      </w:tr>
      <w:tr w14:paraId="49A42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493650E">
            <w:pPr>
              <w:pStyle w:val="38"/>
              <w:kinsoku/>
              <w:jc w:val="center"/>
              <w:rPr>
                <w:spacing w:val="-2"/>
                <w:lang w:eastAsia="zh-CN"/>
              </w:rPr>
            </w:pPr>
            <w:r>
              <w:rPr>
                <w:rFonts w:hint="eastAsia"/>
                <w:spacing w:val="-2"/>
                <w:lang w:eastAsia="zh-CN"/>
              </w:rPr>
              <w:t>监理人员</w:t>
            </w:r>
          </w:p>
          <w:p w14:paraId="1598ABDF">
            <w:pPr>
              <w:pStyle w:val="38"/>
              <w:kinsoku/>
              <w:jc w:val="center"/>
              <w:rPr>
                <w:spacing w:val="4"/>
              </w:rPr>
            </w:pPr>
            <w:r>
              <w:rPr>
                <w:rFonts w:hint="eastAsia"/>
                <w:spacing w:val="-2"/>
                <w:lang w:eastAsia="zh-CN"/>
              </w:rPr>
              <w:t>（签字）</w:t>
            </w:r>
          </w:p>
        </w:tc>
        <w:tc>
          <w:tcPr>
            <w:tcW w:w="1641" w:type="pct"/>
            <w:vAlign w:val="center"/>
          </w:tcPr>
          <w:p w14:paraId="1D063F10">
            <w:pPr>
              <w:pStyle w:val="38"/>
              <w:kinsoku/>
              <w:jc w:val="center"/>
              <w:rPr>
                <w:spacing w:val="-2"/>
              </w:rPr>
            </w:pPr>
          </w:p>
          <w:p w14:paraId="13AE135F">
            <w:pPr>
              <w:pStyle w:val="38"/>
              <w:kinsoku/>
              <w:jc w:val="center"/>
              <w:rPr>
                <w:spacing w:val="-2"/>
              </w:rPr>
            </w:pPr>
          </w:p>
          <w:p w14:paraId="1829CCBA">
            <w:pPr>
              <w:pStyle w:val="38"/>
              <w:kinsoku/>
              <w:jc w:val="center"/>
              <w:rPr>
                <w:spacing w:val="-2"/>
              </w:rPr>
            </w:pPr>
          </w:p>
        </w:tc>
        <w:tc>
          <w:tcPr>
            <w:tcW w:w="861" w:type="pct"/>
            <w:vAlign w:val="center"/>
          </w:tcPr>
          <w:p w14:paraId="169FAB4D">
            <w:pPr>
              <w:pStyle w:val="38"/>
              <w:kinsoku/>
              <w:jc w:val="center"/>
              <w:rPr>
                <w:spacing w:val="-7"/>
                <w:lang w:eastAsia="zh-CN"/>
              </w:rPr>
            </w:pPr>
            <w:r>
              <w:rPr>
                <w:rFonts w:hint="eastAsia"/>
                <w:lang w:eastAsia="zh-CN"/>
              </w:rPr>
              <w:t>项目监理机构（盖章）</w:t>
            </w:r>
          </w:p>
        </w:tc>
        <w:tc>
          <w:tcPr>
            <w:tcW w:w="1639" w:type="pct"/>
            <w:gridSpan w:val="2"/>
            <w:vAlign w:val="center"/>
          </w:tcPr>
          <w:p w14:paraId="067B7780">
            <w:pPr>
              <w:pStyle w:val="38"/>
              <w:kinsoku/>
              <w:jc w:val="center"/>
              <w:rPr>
                <w:spacing w:val="-7"/>
                <w:lang w:eastAsia="zh-CN"/>
              </w:rPr>
            </w:pPr>
          </w:p>
        </w:tc>
      </w:tr>
      <w:tr w14:paraId="7133F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A095CB2">
            <w:pPr>
              <w:pStyle w:val="38"/>
              <w:kinsoku/>
              <w:jc w:val="center"/>
              <w:rPr>
                <w:spacing w:val="-2"/>
                <w:lang w:eastAsia="zh-CN"/>
              </w:rPr>
            </w:pPr>
            <w:r>
              <w:rPr>
                <w:rFonts w:hint="eastAsia"/>
                <w:spacing w:val="-1"/>
                <w:lang w:eastAsia="zh-CN"/>
              </w:rPr>
              <w:t>设计人员</w:t>
            </w:r>
          </w:p>
          <w:p w14:paraId="1435FB0C">
            <w:pPr>
              <w:pStyle w:val="38"/>
              <w:kinsoku/>
              <w:jc w:val="center"/>
              <w:rPr>
                <w:spacing w:val="4"/>
              </w:rPr>
            </w:pPr>
            <w:r>
              <w:rPr>
                <w:spacing w:val="-2"/>
                <w:lang w:eastAsia="zh-CN"/>
              </w:rPr>
              <w:t>（签字）</w:t>
            </w:r>
          </w:p>
        </w:tc>
        <w:tc>
          <w:tcPr>
            <w:tcW w:w="4141" w:type="pct"/>
            <w:gridSpan w:val="4"/>
            <w:vAlign w:val="center"/>
          </w:tcPr>
          <w:p w14:paraId="75ECC1CA">
            <w:pPr>
              <w:pStyle w:val="38"/>
              <w:kinsoku/>
              <w:jc w:val="center"/>
              <w:rPr>
                <w:spacing w:val="-7"/>
                <w:lang w:eastAsia="zh-CN"/>
              </w:rPr>
            </w:pPr>
          </w:p>
          <w:p w14:paraId="16D358B3">
            <w:pPr>
              <w:pStyle w:val="38"/>
              <w:kinsoku/>
              <w:jc w:val="center"/>
              <w:rPr>
                <w:spacing w:val="-7"/>
                <w:lang w:eastAsia="zh-CN"/>
              </w:rPr>
            </w:pPr>
          </w:p>
          <w:p w14:paraId="44FE774F">
            <w:pPr>
              <w:pStyle w:val="38"/>
              <w:kinsoku/>
              <w:jc w:val="center"/>
              <w:rPr>
                <w:spacing w:val="-7"/>
                <w:lang w:eastAsia="zh-CN"/>
              </w:rPr>
            </w:pPr>
          </w:p>
        </w:tc>
      </w:tr>
    </w:tbl>
    <w:p w14:paraId="71E267A7">
      <w:pPr>
        <w:pStyle w:val="3"/>
        <w:ind w:firstLineChars="0"/>
      </w:pPr>
    </w:p>
    <w:p w14:paraId="15AF68BB">
      <w:pPr>
        <w:pStyle w:val="3"/>
        <w:ind w:firstLineChars="0"/>
      </w:pPr>
    </w:p>
    <w:p w14:paraId="0551998A">
      <w:pPr>
        <w:pStyle w:val="33"/>
        <w:ind w:firstLine="0" w:firstLineChars="0"/>
        <w:jc w:val="center"/>
        <w:rPr>
          <w:rFonts w:ascii="黑体" w:hAnsi="黑体" w:eastAsia="黑体"/>
          <w:bCs/>
        </w:rPr>
        <w:sectPr>
          <w:pgSz w:w="11906" w:h="16838"/>
          <w:pgMar w:top="1418" w:right="1418" w:bottom="1418" w:left="1418" w:header="851" w:footer="992" w:gutter="0"/>
          <w:cols w:space="425" w:num="1"/>
          <w:docGrid w:type="lines" w:linePitch="312" w:charSpace="0"/>
        </w:sectPr>
      </w:pPr>
    </w:p>
    <w:p w14:paraId="267C012D">
      <w:pPr>
        <w:pStyle w:val="33"/>
        <w:ind w:firstLine="0" w:firstLineChars="0"/>
        <w:jc w:val="center"/>
        <w:rPr>
          <w:rFonts w:ascii="黑体" w:hAnsi="黑体" w:eastAsia="黑体"/>
          <w:bCs/>
        </w:rPr>
      </w:pPr>
      <w:bookmarkStart w:id="67" w:name="_Toc219907762"/>
      <w:r>
        <w:rPr>
          <w:rFonts w:hint="eastAsia" w:ascii="黑体" w:hAnsi="黑体" w:eastAsia="黑体"/>
          <w:bCs/>
        </w:rPr>
        <w:t xml:space="preserve">附录 </w:t>
      </w:r>
      <w:r>
        <w:rPr>
          <w:rFonts w:ascii="黑体" w:hAnsi="黑体" w:eastAsia="黑体"/>
          <w:bCs/>
        </w:rPr>
        <w:t>B</w:t>
      </w:r>
      <w:bookmarkEnd w:id="67"/>
    </w:p>
    <w:p w14:paraId="7E45DE1B">
      <w:pPr>
        <w:pStyle w:val="33"/>
        <w:ind w:firstLine="0" w:firstLineChars="0"/>
        <w:jc w:val="center"/>
        <w:rPr>
          <w:rFonts w:ascii="黑体" w:hAnsi="黑体" w:eastAsia="黑体"/>
          <w:bCs/>
        </w:rPr>
      </w:pPr>
      <w:bookmarkStart w:id="68" w:name="_Toc219907763"/>
      <w:r>
        <w:rPr>
          <w:rFonts w:hint="eastAsia" w:ascii="黑体" w:hAnsi="黑体" w:eastAsia="黑体"/>
          <w:bCs/>
        </w:rPr>
        <w:t>（规范性）</w:t>
      </w:r>
      <w:bookmarkEnd w:id="68"/>
    </w:p>
    <w:p w14:paraId="5966ABF1">
      <w:pPr>
        <w:pStyle w:val="33"/>
        <w:ind w:firstLine="0" w:firstLineChars="0"/>
        <w:jc w:val="center"/>
        <w:rPr>
          <w:rFonts w:ascii="黑体" w:hAnsi="黑体" w:eastAsia="黑体"/>
          <w:bCs/>
        </w:rPr>
      </w:pPr>
      <w:bookmarkStart w:id="69" w:name="_Toc8581"/>
      <w:bookmarkStart w:id="70" w:name="_Toc208841680"/>
      <w:bookmarkStart w:id="71" w:name="_Toc219907764"/>
      <w:r>
        <w:rPr>
          <w:rFonts w:ascii="黑体" w:hAnsi="黑体" w:eastAsia="黑体"/>
          <w:bCs/>
        </w:rPr>
        <w:t>绿色</w:t>
      </w:r>
      <w:r>
        <w:rPr>
          <w:rFonts w:hint="eastAsia" w:ascii="黑体" w:hAnsi="黑体" w:eastAsia="黑体"/>
          <w:bCs/>
        </w:rPr>
        <w:t>施工</w:t>
      </w:r>
      <w:r>
        <w:rPr>
          <w:rFonts w:ascii="黑体" w:hAnsi="黑体" w:eastAsia="黑体"/>
          <w:bCs/>
        </w:rPr>
        <w:t>监理检查表</w:t>
      </w:r>
      <w:bookmarkEnd w:id="69"/>
      <w:bookmarkEnd w:id="70"/>
      <w:bookmarkEnd w:id="71"/>
    </w:p>
    <w:p w14:paraId="52DF1963">
      <w:pPr>
        <w:pStyle w:val="33"/>
        <w:jc w:val="center"/>
        <w:rPr>
          <w:rFonts w:ascii="黑体" w:hAnsi="黑体" w:eastAsia="黑体"/>
          <w:bCs/>
        </w:rPr>
      </w:pPr>
      <w:bookmarkStart w:id="72" w:name="_Toc219907765"/>
      <w:bookmarkStart w:id="73" w:name="_Toc215237585"/>
      <w:r>
        <w:rPr>
          <w:rFonts w:hint="eastAsia" w:ascii="黑体" w:hAnsi="黑体" w:eastAsia="黑体"/>
          <w:bCs/>
        </w:rPr>
        <w:t>表B.1生态环境保护与施工现场安全检查记录表</w:t>
      </w:r>
      <w:bookmarkEnd w:id="72"/>
      <w:bookmarkEnd w:id="73"/>
    </w:p>
    <w:p w14:paraId="53DDC6D3">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421"/>
        <w:gridCol w:w="142"/>
        <w:gridCol w:w="1272"/>
        <w:gridCol w:w="1703"/>
      </w:tblGrid>
      <w:tr w14:paraId="12FF7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E218103">
            <w:pPr>
              <w:pStyle w:val="38"/>
              <w:kinsoku/>
              <w:spacing w:line="230" w:lineRule="auto"/>
              <w:jc w:val="center"/>
              <w:rPr>
                <w:b/>
                <w:bCs/>
              </w:rPr>
            </w:pPr>
            <w:r>
              <w:rPr>
                <w:rFonts w:hint="eastAsia"/>
                <w:spacing w:val="-2"/>
                <w:lang w:eastAsia="zh-CN"/>
              </w:rPr>
              <w:t>项目名称</w:t>
            </w:r>
          </w:p>
        </w:tc>
        <w:tc>
          <w:tcPr>
            <w:tcW w:w="1641" w:type="pct"/>
            <w:gridSpan w:val="2"/>
            <w:vAlign w:val="center"/>
          </w:tcPr>
          <w:p w14:paraId="665F53A9">
            <w:pPr>
              <w:pStyle w:val="38"/>
              <w:kinsoku/>
              <w:spacing w:line="221" w:lineRule="auto"/>
              <w:jc w:val="center"/>
              <w:rPr>
                <w:b/>
                <w:bCs/>
              </w:rPr>
            </w:pPr>
          </w:p>
        </w:tc>
        <w:tc>
          <w:tcPr>
            <w:tcW w:w="783" w:type="pct"/>
            <w:vAlign w:val="center"/>
          </w:tcPr>
          <w:p w14:paraId="72197918">
            <w:pPr>
              <w:pStyle w:val="38"/>
              <w:kinsoku/>
              <w:spacing w:line="221" w:lineRule="auto"/>
              <w:jc w:val="center"/>
              <w:rPr>
                <w:bCs/>
              </w:rPr>
            </w:pPr>
            <w:r>
              <w:rPr>
                <w:rFonts w:hint="eastAsia"/>
                <w:bCs/>
                <w:lang w:eastAsia="zh-CN"/>
              </w:rPr>
              <w:t>检查日期</w:t>
            </w:r>
          </w:p>
        </w:tc>
        <w:tc>
          <w:tcPr>
            <w:tcW w:w="1717" w:type="pct"/>
            <w:gridSpan w:val="3"/>
            <w:vAlign w:val="center"/>
          </w:tcPr>
          <w:p w14:paraId="564793D7">
            <w:pPr>
              <w:pStyle w:val="38"/>
              <w:kinsoku/>
              <w:spacing w:line="230" w:lineRule="auto"/>
              <w:ind w:firstLine="422" w:firstLineChars="200"/>
              <w:jc w:val="center"/>
              <w:rPr>
                <w:b/>
                <w:bCs/>
              </w:rPr>
            </w:pPr>
          </w:p>
        </w:tc>
      </w:tr>
      <w:tr w14:paraId="0235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E9EA446">
            <w:pPr>
              <w:pStyle w:val="38"/>
              <w:kinsoku/>
              <w:spacing w:line="221" w:lineRule="auto"/>
              <w:jc w:val="center"/>
              <w:rPr>
                <w:b/>
                <w:bCs/>
              </w:rPr>
            </w:pPr>
            <w:r>
              <w:rPr>
                <w:rFonts w:hint="eastAsia"/>
                <w:spacing w:val="-1"/>
                <w:lang w:eastAsia="zh-CN"/>
              </w:rPr>
              <w:t>施工</w:t>
            </w:r>
            <w:r>
              <w:rPr>
                <w:spacing w:val="-1"/>
              </w:rPr>
              <w:t>单位</w:t>
            </w:r>
          </w:p>
        </w:tc>
        <w:tc>
          <w:tcPr>
            <w:tcW w:w="1641" w:type="pct"/>
            <w:gridSpan w:val="2"/>
            <w:vAlign w:val="center"/>
          </w:tcPr>
          <w:p w14:paraId="5710F502">
            <w:pPr>
              <w:pStyle w:val="38"/>
              <w:kinsoku/>
              <w:spacing w:line="220" w:lineRule="auto"/>
              <w:ind w:left="391"/>
              <w:jc w:val="center"/>
              <w:rPr>
                <w:b/>
                <w:bCs/>
              </w:rPr>
            </w:pPr>
          </w:p>
        </w:tc>
        <w:tc>
          <w:tcPr>
            <w:tcW w:w="783" w:type="pct"/>
            <w:vAlign w:val="center"/>
          </w:tcPr>
          <w:p w14:paraId="40943700">
            <w:pPr>
              <w:pStyle w:val="38"/>
              <w:kinsoku/>
              <w:spacing w:line="220" w:lineRule="auto"/>
              <w:jc w:val="center"/>
              <w:rPr>
                <w:bCs/>
              </w:rPr>
            </w:pPr>
            <w:r>
              <w:rPr>
                <w:rFonts w:hint="eastAsia"/>
                <w:bCs/>
                <w:lang w:eastAsia="zh-CN"/>
              </w:rPr>
              <w:t>监理单位</w:t>
            </w:r>
          </w:p>
        </w:tc>
        <w:tc>
          <w:tcPr>
            <w:tcW w:w="1717" w:type="pct"/>
            <w:gridSpan w:val="3"/>
            <w:vAlign w:val="center"/>
          </w:tcPr>
          <w:p w14:paraId="110EDCB6">
            <w:pPr>
              <w:pStyle w:val="38"/>
              <w:kinsoku/>
              <w:spacing w:line="183" w:lineRule="auto"/>
              <w:ind w:left="623"/>
              <w:jc w:val="center"/>
              <w:rPr>
                <w:b/>
                <w:bCs/>
              </w:rPr>
            </w:pPr>
          </w:p>
        </w:tc>
      </w:tr>
      <w:tr w14:paraId="02EAC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7E6D333">
            <w:pPr>
              <w:pStyle w:val="38"/>
              <w:kinsoku/>
              <w:jc w:val="center"/>
              <w:rPr>
                <w:b/>
                <w:bCs/>
                <w:lang w:eastAsia="zh-CN"/>
              </w:rPr>
            </w:pPr>
            <w:r>
              <w:rPr>
                <w:rFonts w:hint="eastAsia"/>
                <w:lang w:eastAsia="zh-CN"/>
              </w:rPr>
              <w:t>检查项目</w:t>
            </w:r>
          </w:p>
        </w:tc>
        <w:tc>
          <w:tcPr>
            <w:tcW w:w="1562" w:type="pct"/>
            <w:gridSpan w:val="3"/>
            <w:vAlign w:val="center"/>
          </w:tcPr>
          <w:p w14:paraId="1D414118">
            <w:pPr>
              <w:pStyle w:val="38"/>
              <w:kinsoku/>
              <w:jc w:val="center"/>
              <w:rPr>
                <w:bCs/>
              </w:rPr>
            </w:pPr>
            <w:r>
              <w:rPr>
                <w:rFonts w:hint="eastAsia"/>
                <w:bCs/>
                <w:lang w:eastAsia="zh-CN"/>
              </w:rPr>
              <w:t>检查情况</w:t>
            </w:r>
          </w:p>
        </w:tc>
        <w:tc>
          <w:tcPr>
            <w:tcW w:w="938" w:type="pct"/>
            <w:vAlign w:val="center"/>
          </w:tcPr>
          <w:p w14:paraId="6B6AFFF8">
            <w:pPr>
              <w:pStyle w:val="38"/>
              <w:kinsoku/>
              <w:jc w:val="center"/>
              <w:rPr>
                <w:rFonts w:ascii="MS UI Gothic" w:hAnsi="MS UI Gothic" w:cs="MS UI Gothic"/>
                <w:b/>
                <w:bCs/>
                <w:spacing w:val="-4"/>
              </w:rPr>
            </w:pPr>
            <w:r>
              <w:rPr>
                <w:rFonts w:hint="eastAsia" w:ascii="MS UI Gothic" w:hAnsi="MS UI Gothic" w:cs="MS UI Gothic"/>
                <w:spacing w:val="-4"/>
                <w:lang w:eastAsia="zh-CN"/>
              </w:rPr>
              <w:t>检查结论</w:t>
            </w:r>
          </w:p>
        </w:tc>
      </w:tr>
      <w:tr w14:paraId="4D62B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4DB4E0C">
            <w:pPr>
              <w:pStyle w:val="38"/>
              <w:kinsoku/>
              <w:spacing w:before="52" w:line="221" w:lineRule="auto"/>
              <w:ind w:left="119" w:right="119"/>
              <w:jc w:val="both"/>
              <w:rPr>
                <w:spacing w:val="4"/>
                <w:lang w:eastAsia="zh-CN"/>
              </w:rPr>
            </w:pPr>
            <w:r>
              <w:rPr>
                <w:rFonts w:hint="eastAsia"/>
                <w:spacing w:val="4"/>
                <w:lang w:eastAsia="zh-CN"/>
              </w:rPr>
              <w:t>施工单位应识别与评价环境因素和危险源，并据此制定相应的应急预案、管理方案及管理措施</w:t>
            </w:r>
          </w:p>
        </w:tc>
        <w:tc>
          <w:tcPr>
            <w:tcW w:w="1562" w:type="pct"/>
            <w:gridSpan w:val="3"/>
            <w:vAlign w:val="center"/>
          </w:tcPr>
          <w:p w14:paraId="6C4DD6F6">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013C797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80CC0B2">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C4926CF">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4D8A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F0969AB">
            <w:pPr>
              <w:pStyle w:val="38"/>
              <w:kinsoku/>
              <w:spacing w:before="52" w:line="221" w:lineRule="auto"/>
              <w:ind w:left="119" w:right="119"/>
              <w:jc w:val="both"/>
              <w:rPr>
                <w:spacing w:val="4"/>
                <w:lang w:eastAsia="zh-CN"/>
              </w:rPr>
            </w:pPr>
            <w:r>
              <w:rPr>
                <w:rFonts w:hint="eastAsia"/>
                <w:spacing w:val="4"/>
                <w:lang w:eastAsia="zh-CN"/>
              </w:rPr>
              <w:t>依据国家及地方有关生态与环境保护的规定，施工单位应维护施工影响区域内生物多样性，避免对周边自然生态造成不利影响，并核查相应的环境事件应急预案</w:t>
            </w:r>
          </w:p>
        </w:tc>
        <w:tc>
          <w:tcPr>
            <w:tcW w:w="1562" w:type="pct"/>
            <w:gridSpan w:val="3"/>
            <w:vAlign w:val="center"/>
          </w:tcPr>
          <w:p w14:paraId="0727AC60">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180C9DE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712047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9419AB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35F1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67B8F00">
            <w:pPr>
              <w:pStyle w:val="38"/>
              <w:kinsoku/>
              <w:spacing w:before="52" w:line="221" w:lineRule="auto"/>
              <w:ind w:left="119" w:right="119"/>
              <w:jc w:val="both"/>
              <w:rPr>
                <w:spacing w:val="4"/>
                <w:lang w:eastAsia="zh-CN"/>
              </w:rPr>
            </w:pPr>
            <w:r>
              <w:rPr>
                <w:rFonts w:hint="eastAsia"/>
                <w:spacing w:val="4"/>
                <w:lang w:eastAsia="zh-CN"/>
              </w:rPr>
              <w:t>对</w:t>
            </w:r>
            <w:r>
              <w:rPr>
                <w:spacing w:val="4"/>
                <w:lang w:eastAsia="zh-CN"/>
              </w:rPr>
              <w:t>古树名木、文物古迹及所发现的地下文物资源应采取有效的保护措施</w:t>
            </w:r>
          </w:p>
        </w:tc>
        <w:tc>
          <w:tcPr>
            <w:tcW w:w="1562" w:type="pct"/>
            <w:gridSpan w:val="3"/>
            <w:vAlign w:val="center"/>
          </w:tcPr>
          <w:p w14:paraId="3D29C9FE">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0736EAB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0D664D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BE74C1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F440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1708D9A">
            <w:pPr>
              <w:pStyle w:val="38"/>
              <w:kinsoku/>
              <w:spacing w:before="52" w:line="221" w:lineRule="auto"/>
              <w:ind w:left="119" w:right="119"/>
              <w:jc w:val="both"/>
              <w:rPr>
                <w:spacing w:val="4"/>
                <w:lang w:eastAsia="zh-CN"/>
              </w:rPr>
            </w:pPr>
            <w:r>
              <w:rPr>
                <w:rFonts w:hint="eastAsia"/>
                <w:spacing w:val="4"/>
                <w:lang w:eastAsia="zh-CN"/>
              </w:rPr>
              <w:t>审查安全生产标准化建设情况，应符合《企业安全生产标准化基本规范》</w:t>
            </w:r>
            <w:r>
              <w:rPr>
                <w:spacing w:val="4"/>
                <w:lang w:eastAsia="zh-CN"/>
              </w:rPr>
              <w:t>GB/T 33000的要求，实现安全健康管理系统化、岗位操作行为规范化、设备设施本质安全化、作业环境器具定置化，并推动持续改进</w:t>
            </w:r>
          </w:p>
        </w:tc>
        <w:tc>
          <w:tcPr>
            <w:tcW w:w="1562" w:type="pct"/>
            <w:gridSpan w:val="3"/>
            <w:vAlign w:val="center"/>
          </w:tcPr>
          <w:p w14:paraId="15F53360">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7AC0A8F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C1EE352">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803A7A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D1B1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0CCCB43">
            <w:pPr>
              <w:pStyle w:val="38"/>
              <w:kinsoku/>
              <w:spacing w:before="52" w:line="221" w:lineRule="auto"/>
              <w:ind w:left="119" w:right="119"/>
              <w:jc w:val="both"/>
              <w:rPr>
                <w:spacing w:val="4"/>
                <w:lang w:eastAsia="zh-CN"/>
              </w:rPr>
            </w:pPr>
            <w:r>
              <w:rPr>
                <w:rFonts w:hint="eastAsia"/>
                <w:spacing w:val="4"/>
                <w:lang w:eastAsia="zh-CN"/>
              </w:rPr>
              <w:t>检查施工现场安全文明责任区，应划分明确、责任到人，现场整洁有序</w:t>
            </w:r>
          </w:p>
        </w:tc>
        <w:tc>
          <w:tcPr>
            <w:tcW w:w="1562" w:type="pct"/>
            <w:gridSpan w:val="3"/>
            <w:vAlign w:val="center"/>
          </w:tcPr>
          <w:p w14:paraId="1B9E8C07">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2C6EB55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E2FD1C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B8F8CD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ABAF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2E40CA7">
            <w:pPr>
              <w:pStyle w:val="38"/>
              <w:kinsoku/>
              <w:spacing w:before="52" w:line="221" w:lineRule="auto"/>
              <w:ind w:left="119" w:right="119"/>
              <w:jc w:val="both"/>
              <w:rPr>
                <w:spacing w:val="4"/>
                <w:lang w:eastAsia="zh-CN"/>
              </w:rPr>
            </w:pPr>
            <w:r>
              <w:rPr>
                <w:rFonts w:hint="eastAsia"/>
                <w:spacing w:val="4"/>
                <w:lang w:eastAsia="zh-CN"/>
              </w:rPr>
              <w:t>检查施工现场，应设置齐全、醒目的安全及环境保护的标识标志</w:t>
            </w:r>
          </w:p>
        </w:tc>
        <w:tc>
          <w:tcPr>
            <w:tcW w:w="1562" w:type="pct"/>
            <w:gridSpan w:val="3"/>
            <w:vAlign w:val="center"/>
          </w:tcPr>
          <w:p w14:paraId="21C627C1">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49EFDCB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1F3753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3E531F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1732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2070C47">
            <w:pPr>
              <w:pStyle w:val="38"/>
              <w:kinsoku/>
              <w:spacing w:before="52" w:line="221" w:lineRule="auto"/>
              <w:ind w:left="119" w:right="119"/>
              <w:jc w:val="both"/>
              <w:rPr>
                <w:spacing w:val="4"/>
                <w:lang w:eastAsia="zh-CN"/>
              </w:rPr>
            </w:pPr>
            <w:r>
              <w:rPr>
                <w:rFonts w:hint="eastAsia"/>
                <w:spacing w:val="4"/>
                <w:lang w:eastAsia="zh-CN"/>
              </w:rPr>
              <w:t>危险品、废品及化学品的管理应符合《危险化学品安全管理条例》（国务院第</w:t>
            </w:r>
            <w:r>
              <w:rPr>
                <w:spacing w:val="4"/>
                <w:lang w:eastAsia="zh-CN"/>
              </w:rPr>
              <w:t>344号令）的要求</w:t>
            </w:r>
          </w:p>
        </w:tc>
        <w:tc>
          <w:tcPr>
            <w:tcW w:w="1562" w:type="pct"/>
            <w:gridSpan w:val="3"/>
            <w:vAlign w:val="center"/>
          </w:tcPr>
          <w:p w14:paraId="636EA628">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26E9266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971F32F">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38B48C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87B0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B010982">
            <w:pPr>
              <w:pStyle w:val="38"/>
              <w:kinsoku/>
              <w:spacing w:before="52" w:line="221" w:lineRule="auto"/>
              <w:ind w:left="119" w:right="119"/>
              <w:jc w:val="both"/>
              <w:rPr>
                <w:spacing w:val="4"/>
                <w:lang w:eastAsia="zh-CN"/>
              </w:rPr>
            </w:pPr>
            <w:r>
              <w:rPr>
                <w:rFonts w:hint="eastAsia"/>
                <w:spacing w:val="4"/>
                <w:lang w:eastAsia="zh-CN"/>
              </w:rPr>
              <w:t>审查危险性较大的分部分项工程专项施工方案，应按规定完成审批，需专家论证的应已组织论证</w:t>
            </w:r>
          </w:p>
        </w:tc>
        <w:tc>
          <w:tcPr>
            <w:tcW w:w="1562" w:type="pct"/>
            <w:gridSpan w:val="3"/>
            <w:vAlign w:val="center"/>
          </w:tcPr>
          <w:p w14:paraId="41D6853C">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5DC233C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4A139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ADF6D8F">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FCBB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3B42A91">
            <w:pPr>
              <w:pStyle w:val="38"/>
              <w:kinsoku/>
              <w:spacing w:before="52" w:line="221" w:lineRule="auto"/>
              <w:ind w:left="119" w:right="119"/>
              <w:jc w:val="both"/>
              <w:rPr>
                <w:spacing w:val="4"/>
                <w:lang w:eastAsia="zh-CN"/>
              </w:rPr>
            </w:pPr>
            <w:r>
              <w:rPr>
                <w:rFonts w:hint="eastAsia"/>
                <w:spacing w:val="4"/>
                <w:lang w:eastAsia="zh-CN"/>
              </w:rPr>
              <w:t>检查施工过程中有关生态环境保护的监测、检测报告，应齐全、数据真实准确</w:t>
            </w:r>
          </w:p>
        </w:tc>
        <w:tc>
          <w:tcPr>
            <w:tcW w:w="1562" w:type="pct"/>
            <w:gridSpan w:val="3"/>
            <w:vAlign w:val="center"/>
          </w:tcPr>
          <w:p w14:paraId="41D1EC9E">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8" w:type="pct"/>
            <w:vAlign w:val="center"/>
          </w:tcPr>
          <w:p w14:paraId="2D6F517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295744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A99F7F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2F2D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25B7969C">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0F19A8B4">
            <w:pPr>
              <w:pStyle w:val="38"/>
              <w:kinsoku/>
              <w:spacing w:before="52" w:line="221" w:lineRule="auto"/>
              <w:ind w:left="119" w:right="119"/>
              <w:jc w:val="both"/>
              <w:rPr>
                <w:spacing w:val="4"/>
              </w:rPr>
            </w:pPr>
          </w:p>
          <w:p w14:paraId="6669C68C">
            <w:pPr>
              <w:pStyle w:val="38"/>
              <w:kinsoku/>
              <w:spacing w:before="52" w:line="221" w:lineRule="auto"/>
              <w:ind w:left="119" w:right="119"/>
              <w:jc w:val="both"/>
              <w:rPr>
                <w:spacing w:val="4"/>
              </w:rPr>
            </w:pPr>
          </w:p>
        </w:tc>
      </w:tr>
      <w:tr w14:paraId="5CA79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39E71360">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70DF23CA">
            <w:pPr>
              <w:pStyle w:val="38"/>
              <w:kinsoku/>
              <w:spacing w:before="52" w:line="221" w:lineRule="auto"/>
              <w:ind w:left="119" w:right="119"/>
              <w:jc w:val="both"/>
              <w:rPr>
                <w:spacing w:val="4"/>
              </w:rPr>
            </w:pPr>
          </w:p>
          <w:p w14:paraId="3B6CEC07">
            <w:pPr>
              <w:pStyle w:val="38"/>
              <w:kinsoku/>
              <w:spacing w:before="52" w:line="221" w:lineRule="auto"/>
              <w:ind w:left="119" w:right="119"/>
              <w:jc w:val="both"/>
              <w:rPr>
                <w:spacing w:val="4"/>
              </w:rPr>
            </w:pPr>
          </w:p>
        </w:tc>
      </w:tr>
      <w:tr w14:paraId="649D5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2407F28E">
            <w:pPr>
              <w:pStyle w:val="38"/>
              <w:kinsoku/>
              <w:spacing w:before="52" w:line="221" w:lineRule="auto"/>
              <w:ind w:left="119" w:right="119"/>
              <w:jc w:val="center"/>
              <w:rPr>
                <w:spacing w:val="4"/>
              </w:rPr>
            </w:pPr>
            <w:r>
              <w:rPr>
                <w:rFonts w:hint="eastAsia"/>
                <w:spacing w:val="4"/>
              </w:rPr>
              <w:t>监理人员</w:t>
            </w:r>
          </w:p>
          <w:p w14:paraId="5FF0F180">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396D9304">
            <w:pPr>
              <w:pStyle w:val="38"/>
              <w:kinsoku/>
              <w:jc w:val="center"/>
              <w:rPr>
                <w:spacing w:val="-2"/>
              </w:rPr>
            </w:pPr>
          </w:p>
          <w:p w14:paraId="3BADE049">
            <w:pPr>
              <w:pStyle w:val="38"/>
              <w:kinsoku/>
              <w:jc w:val="center"/>
              <w:rPr>
                <w:spacing w:val="-2"/>
              </w:rPr>
            </w:pPr>
          </w:p>
          <w:p w14:paraId="18823693">
            <w:pPr>
              <w:pStyle w:val="38"/>
              <w:kinsoku/>
              <w:spacing w:before="68" w:line="218" w:lineRule="auto"/>
              <w:ind w:left="478"/>
              <w:jc w:val="center"/>
              <w:rPr>
                <w:b/>
                <w:bCs/>
                <w:spacing w:val="-2"/>
              </w:rPr>
            </w:pPr>
          </w:p>
        </w:tc>
        <w:tc>
          <w:tcPr>
            <w:tcW w:w="861" w:type="pct"/>
            <w:gridSpan w:val="2"/>
            <w:vAlign w:val="center"/>
          </w:tcPr>
          <w:p w14:paraId="56746803">
            <w:pPr>
              <w:pStyle w:val="38"/>
              <w:kinsoku/>
              <w:jc w:val="center"/>
              <w:rPr>
                <w:b/>
                <w:bCs/>
                <w:spacing w:val="-7"/>
                <w:lang w:eastAsia="zh-CN"/>
              </w:rPr>
            </w:pPr>
            <w:r>
              <w:rPr>
                <w:rFonts w:hint="eastAsia"/>
                <w:lang w:eastAsia="zh-CN"/>
              </w:rPr>
              <w:t>项目监理机构（盖章）</w:t>
            </w:r>
          </w:p>
        </w:tc>
        <w:tc>
          <w:tcPr>
            <w:tcW w:w="1639" w:type="pct"/>
            <w:gridSpan w:val="2"/>
            <w:vAlign w:val="center"/>
          </w:tcPr>
          <w:p w14:paraId="4AC72749">
            <w:pPr>
              <w:pStyle w:val="38"/>
              <w:kinsoku/>
              <w:jc w:val="center"/>
              <w:rPr>
                <w:spacing w:val="-2"/>
                <w:lang w:eastAsia="zh-CN"/>
              </w:rPr>
            </w:pPr>
          </w:p>
          <w:p w14:paraId="553B0072">
            <w:pPr>
              <w:pStyle w:val="38"/>
              <w:kinsoku/>
              <w:jc w:val="center"/>
              <w:rPr>
                <w:spacing w:val="-2"/>
                <w:lang w:eastAsia="zh-CN"/>
              </w:rPr>
            </w:pPr>
          </w:p>
          <w:p w14:paraId="538D08F4">
            <w:pPr>
              <w:pStyle w:val="38"/>
              <w:kinsoku/>
              <w:spacing w:before="68" w:line="276" w:lineRule="auto"/>
              <w:ind w:right="495"/>
              <w:rPr>
                <w:b/>
                <w:bCs/>
                <w:spacing w:val="-7"/>
                <w:lang w:eastAsia="zh-CN"/>
              </w:rPr>
            </w:pPr>
          </w:p>
        </w:tc>
      </w:tr>
      <w:tr w14:paraId="5C002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02F64469">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3CAB256B">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0CC75956">
            <w:pPr>
              <w:pStyle w:val="38"/>
              <w:kinsoku/>
              <w:spacing w:before="68" w:line="276" w:lineRule="auto"/>
              <w:ind w:right="495"/>
              <w:jc w:val="center"/>
              <w:rPr>
                <w:spacing w:val="-7"/>
                <w:lang w:eastAsia="zh-CN"/>
              </w:rPr>
            </w:pPr>
          </w:p>
          <w:p w14:paraId="56BAEC17">
            <w:pPr>
              <w:pStyle w:val="38"/>
              <w:kinsoku/>
              <w:spacing w:before="68" w:line="276" w:lineRule="auto"/>
              <w:ind w:right="495"/>
              <w:jc w:val="center"/>
              <w:rPr>
                <w:b/>
                <w:bCs/>
                <w:spacing w:val="-7"/>
                <w:lang w:eastAsia="zh-CN"/>
              </w:rPr>
            </w:pPr>
          </w:p>
        </w:tc>
      </w:tr>
    </w:tbl>
    <w:p w14:paraId="0C4689CD">
      <w:pPr>
        <w:pStyle w:val="33"/>
        <w:spacing w:before="156" w:beforeLines="50"/>
        <w:jc w:val="center"/>
        <w:rPr>
          <w:rFonts w:ascii="黑体" w:hAnsi="黑体" w:eastAsia="黑体"/>
          <w:bCs/>
        </w:rPr>
      </w:pPr>
      <w:bookmarkStart w:id="74" w:name="_Toc215237586"/>
      <w:bookmarkStart w:id="75" w:name="_Toc219907766"/>
      <w:r>
        <w:rPr>
          <w:rFonts w:hint="eastAsia" w:ascii="黑体" w:hAnsi="黑体" w:eastAsia="黑体"/>
          <w:bCs/>
        </w:rPr>
        <w:t>表B.2扬尘控制检查表</w:t>
      </w:r>
      <w:bookmarkEnd w:id="74"/>
      <w:bookmarkEnd w:id="75"/>
    </w:p>
    <w:p w14:paraId="09212736">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9"/>
        <w:gridCol w:w="848"/>
        <w:gridCol w:w="2278"/>
        <w:gridCol w:w="1559"/>
        <w:gridCol w:w="1269"/>
        <w:gridCol w:w="1703"/>
      </w:tblGrid>
      <w:tr w14:paraId="6544C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782" w:type="pct"/>
            <w:vAlign w:val="center"/>
          </w:tcPr>
          <w:p w14:paraId="57E9FCC3">
            <w:pPr>
              <w:pStyle w:val="38"/>
              <w:kinsoku/>
              <w:spacing w:before="74" w:line="230" w:lineRule="auto"/>
              <w:jc w:val="center"/>
              <w:rPr>
                <w:b/>
                <w:bCs/>
              </w:rPr>
            </w:pPr>
            <w:r>
              <w:rPr>
                <w:rFonts w:hint="eastAsia"/>
                <w:spacing w:val="-2"/>
                <w:lang w:eastAsia="zh-CN"/>
              </w:rPr>
              <w:t>项目名称</w:t>
            </w:r>
          </w:p>
        </w:tc>
        <w:tc>
          <w:tcPr>
            <w:tcW w:w="1722" w:type="pct"/>
            <w:gridSpan w:val="2"/>
            <w:vAlign w:val="center"/>
          </w:tcPr>
          <w:p w14:paraId="46929CE1">
            <w:pPr>
              <w:pStyle w:val="38"/>
              <w:kinsoku/>
              <w:spacing w:before="50" w:line="221" w:lineRule="auto"/>
              <w:ind w:left="303"/>
              <w:jc w:val="center"/>
              <w:rPr>
                <w:b/>
                <w:bCs/>
              </w:rPr>
            </w:pPr>
          </w:p>
        </w:tc>
        <w:tc>
          <w:tcPr>
            <w:tcW w:w="859" w:type="pct"/>
            <w:vAlign w:val="center"/>
          </w:tcPr>
          <w:p w14:paraId="01994DFE">
            <w:pPr>
              <w:pStyle w:val="38"/>
              <w:kinsoku/>
              <w:spacing w:before="74" w:line="221" w:lineRule="auto"/>
              <w:jc w:val="center"/>
              <w:rPr>
                <w:b/>
                <w:bCs/>
              </w:rPr>
            </w:pPr>
            <w:r>
              <w:rPr>
                <w:rFonts w:hint="eastAsia"/>
                <w:bCs/>
                <w:lang w:eastAsia="zh-CN"/>
              </w:rPr>
              <w:t>检查日期</w:t>
            </w:r>
          </w:p>
        </w:tc>
        <w:tc>
          <w:tcPr>
            <w:tcW w:w="1638" w:type="pct"/>
            <w:gridSpan w:val="2"/>
            <w:vAlign w:val="center"/>
          </w:tcPr>
          <w:p w14:paraId="7151AC1D">
            <w:pPr>
              <w:pStyle w:val="38"/>
              <w:kinsoku/>
              <w:spacing w:before="74" w:line="230" w:lineRule="auto"/>
              <w:ind w:firstLine="422" w:firstLineChars="200"/>
              <w:rPr>
                <w:b/>
                <w:bCs/>
              </w:rPr>
            </w:pPr>
          </w:p>
        </w:tc>
      </w:tr>
      <w:tr w14:paraId="76AD6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2" w:type="pct"/>
            <w:vAlign w:val="center"/>
          </w:tcPr>
          <w:p w14:paraId="198BB770">
            <w:pPr>
              <w:pStyle w:val="38"/>
              <w:kinsoku/>
              <w:spacing w:before="176" w:line="221" w:lineRule="auto"/>
              <w:jc w:val="center"/>
              <w:rPr>
                <w:b/>
                <w:bCs/>
              </w:rPr>
            </w:pPr>
            <w:r>
              <w:rPr>
                <w:rFonts w:hint="eastAsia"/>
                <w:spacing w:val="-1"/>
                <w:lang w:eastAsia="zh-CN"/>
              </w:rPr>
              <w:t>施工</w:t>
            </w:r>
            <w:r>
              <w:rPr>
                <w:spacing w:val="-1"/>
              </w:rPr>
              <w:t>单位</w:t>
            </w:r>
          </w:p>
        </w:tc>
        <w:tc>
          <w:tcPr>
            <w:tcW w:w="1722" w:type="pct"/>
            <w:gridSpan w:val="2"/>
            <w:vAlign w:val="center"/>
          </w:tcPr>
          <w:p w14:paraId="20090A6C">
            <w:pPr>
              <w:pStyle w:val="38"/>
              <w:kinsoku/>
              <w:spacing w:before="175" w:line="220" w:lineRule="auto"/>
              <w:ind w:left="391"/>
              <w:jc w:val="center"/>
              <w:rPr>
                <w:b/>
                <w:bCs/>
              </w:rPr>
            </w:pPr>
          </w:p>
        </w:tc>
        <w:tc>
          <w:tcPr>
            <w:tcW w:w="859" w:type="pct"/>
            <w:vAlign w:val="center"/>
          </w:tcPr>
          <w:p w14:paraId="15E196B2">
            <w:pPr>
              <w:pStyle w:val="38"/>
              <w:kinsoku/>
              <w:spacing w:before="175" w:line="220" w:lineRule="auto"/>
              <w:jc w:val="center"/>
              <w:rPr>
                <w:b/>
                <w:bCs/>
              </w:rPr>
            </w:pPr>
            <w:r>
              <w:rPr>
                <w:rFonts w:hint="eastAsia"/>
                <w:bCs/>
                <w:lang w:eastAsia="zh-CN"/>
              </w:rPr>
              <w:t>监理单位</w:t>
            </w:r>
          </w:p>
        </w:tc>
        <w:tc>
          <w:tcPr>
            <w:tcW w:w="1638" w:type="pct"/>
            <w:gridSpan w:val="2"/>
            <w:vAlign w:val="center"/>
          </w:tcPr>
          <w:p w14:paraId="0A5EECC1">
            <w:pPr>
              <w:pStyle w:val="38"/>
              <w:kinsoku/>
              <w:spacing w:before="210" w:line="183" w:lineRule="auto"/>
              <w:ind w:left="623"/>
              <w:rPr>
                <w:b/>
                <w:bCs/>
              </w:rPr>
            </w:pPr>
          </w:p>
        </w:tc>
      </w:tr>
      <w:tr w14:paraId="68B1E3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74D033D1">
            <w:pPr>
              <w:pStyle w:val="38"/>
              <w:kinsoku/>
              <w:spacing w:before="52" w:line="221" w:lineRule="auto"/>
              <w:ind w:left="119" w:right="119"/>
              <w:jc w:val="center"/>
              <w:rPr>
                <w:spacing w:val="4"/>
              </w:rPr>
            </w:pPr>
            <w:r>
              <w:rPr>
                <w:rFonts w:hint="eastAsia"/>
                <w:spacing w:val="4"/>
              </w:rPr>
              <w:t>检查项目</w:t>
            </w:r>
          </w:p>
        </w:tc>
        <w:tc>
          <w:tcPr>
            <w:tcW w:w="1558" w:type="pct"/>
            <w:gridSpan w:val="2"/>
            <w:vAlign w:val="center"/>
          </w:tcPr>
          <w:p w14:paraId="7260C9D7">
            <w:pPr>
              <w:pStyle w:val="38"/>
              <w:kinsoku/>
              <w:spacing w:before="52" w:line="221" w:lineRule="auto"/>
              <w:ind w:left="119" w:right="119"/>
              <w:jc w:val="center"/>
              <w:rPr>
                <w:spacing w:val="4"/>
              </w:rPr>
            </w:pPr>
            <w:r>
              <w:rPr>
                <w:rFonts w:hint="eastAsia"/>
                <w:spacing w:val="4"/>
              </w:rPr>
              <w:t>检查情况</w:t>
            </w:r>
          </w:p>
        </w:tc>
        <w:tc>
          <w:tcPr>
            <w:tcW w:w="939" w:type="pct"/>
            <w:vAlign w:val="center"/>
          </w:tcPr>
          <w:p w14:paraId="062C331F">
            <w:pPr>
              <w:pStyle w:val="38"/>
              <w:kinsoku/>
              <w:spacing w:before="52" w:line="221" w:lineRule="auto"/>
              <w:ind w:left="119" w:right="119"/>
              <w:jc w:val="center"/>
              <w:rPr>
                <w:spacing w:val="4"/>
              </w:rPr>
            </w:pPr>
            <w:r>
              <w:rPr>
                <w:rFonts w:hint="eastAsia"/>
                <w:spacing w:val="4"/>
              </w:rPr>
              <w:t>检查结论</w:t>
            </w:r>
          </w:p>
        </w:tc>
      </w:tr>
      <w:tr w14:paraId="6BBD78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0B5FA1A5">
            <w:pPr>
              <w:pStyle w:val="38"/>
              <w:kinsoku/>
              <w:spacing w:before="52" w:line="221" w:lineRule="auto"/>
              <w:ind w:left="119" w:right="119"/>
              <w:jc w:val="both"/>
              <w:rPr>
                <w:spacing w:val="4"/>
                <w:lang w:eastAsia="zh-CN"/>
              </w:rPr>
            </w:pPr>
            <w:r>
              <w:rPr>
                <w:rFonts w:hint="eastAsia"/>
                <w:spacing w:val="4"/>
                <w:lang w:eastAsia="zh-CN"/>
              </w:rPr>
              <w:t>检查施工现场应安装空气质量监测设备，并核查入口处显示屏的实时数据公布情况；监督施工期间扬尘的连续监测工作，应采取有效抑尘措施，核实</w:t>
            </w:r>
            <w:r>
              <w:rPr>
                <w:spacing w:val="4"/>
                <w:lang w:eastAsia="zh-CN"/>
              </w:rPr>
              <w:t>PM2.5、PM10监测值未超过当地生态环境部门公布的要求</w:t>
            </w:r>
          </w:p>
        </w:tc>
        <w:tc>
          <w:tcPr>
            <w:tcW w:w="1558" w:type="pct"/>
            <w:gridSpan w:val="2"/>
            <w:vAlign w:val="center"/>
          </w:tcPr>
          <w:p w14:paraId="6EC8F474">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量化指标，具体数据的体现</w:t>
            </w:r>
          </w:p>
        </w:tc>
        <w:tc>
          <w:tcPr>
            <w:tcW w:w="939" w:type="pct"/>
            <w:vAlign w:val="center"/>
          </w:tcPr>
          <w:p w14:paraId="2E570B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C56073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B6062D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3FEC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5EC4939A">
            <w:pPr>
              <w:pStyle w:val="38"/>
              <w:kinsoku/>
              <w:spacing w:before="52" w:line="221" w:lineRule="auto"/>
              <w:ind w:left="119" w:right="119"/>
              <w:jc w:val="both"/>
              <w:rPr>
                <w:spacing w:val="4"/>
                <w:lang w:eastAsia="zh-CN"/>
              </w:rPr>
            </w:pPr>
            <w:r>
              <w:rPr>
                <w:rFonts w:hint="eastAsia"/>
                <w:spacing w:val="4"/>
                <w:lang w:eastAsia="zh-CN"/>
              </w:rPr>
              <w:t>检查施工现场道路及材料加工区等地表，应采取混凝土硬化、铺砖、铺设碎石或炉渣等有效措施，地面应平整、坚实，无浮土扬尘</w:t>
            </w:r>
          </w:p>
        </w:tc>
        <w:tc>
          <w:tcPr>
            <w:tcW w:w="1558" w:type="pct"/>
            <w:gridSpan w:val="2"/>
            <w:vAlign w:val="center"/>
          </w:tcPr>
          <w:p w14:paraId="365F5157">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9" w:type="pct"/>
            <w:vAlign w:val="center"/>
          </w:tcPr>
          <w:p w14:paraId="01C03AA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6967CB8">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63B823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3C384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609181B0">
            <w:pPr>
              <w:pStyle w:val="38"/>
              <w:kinsoku/>
              <w:spacing w:before="52" w:line="221" w:lineRule="auto"/>
              <w:ind w:left="119" w:right="119"/>
              <w:jc w:val="both"/>
              <w:rPr>
                <w:spacing w:val="4"/>
                <w:lang w:eastAsia="zh-CN"/>
              </w:rPr>
            </w:pPr>
            <w:r>
              <w:rPr>
                <w:rFonts w:hint="eastAsia"/>
                <w:spacing w:val="4"/>
                <w:lang w:eastAsia="zh-CN"/>
              </w:rPr>
              <w:t>检查易产生扬尘的物料，应采取密闭存放等防尘措施，余料定期回收；检查在易产生扬尘的作业区，应落实了相应的防尘、抑尘或降尘措施</w:t>
            </w:r>
          </w:p>
        </w:tc>
        <w:tc>
          <w:tcPr>
            <w:tcW w:w="1558" w:type="pct"/>
            <w:gridSpan w:val="2"/>
            <w:vAlign w:val="center"/>
          </w:tcPr>
          <w:p w14:paraId="49291534">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9" w:type="pct"/>
            <w:vAlign w:val="center"/>
          </w:tcPr>
          <w:p w14:paraId="481F44A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29AAA6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288913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A22FA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57019212">
            <w:pPr>
              <w:pStyle w:val="38"/>
              <w:kinsoku/>
              <w:spacing w:before="52" w:line="221" w:lineRule="auto"/>
              <w:ind w:left="119" w:right="119"/>
              <w:jc w:val="both"/>
              <w:rPr>
                <w:spacing w:val="4"/>
                <w:lang w:eastAsia="zh-CN"/>
              </w:rPr>
            </w:pPr>
            <w:r>
              <w:rPr>
                <w:rFonts w:hint="eastAsia"/>
                <w:spacing w:val="4"/>
                <w:lang w:eastAsia="zh-CN"/>
              </w:rPr>
              <w:t>检查对长时间闲置的裸露区域，应采取了覆盖密目网、临时绿化或铺贴透水植草砖等有效抑尘措施</w:t>
            </w:r>
          </w:p>
        </w:tc>
        <w:tc>
          <w:tcPr>
            <w:tcW w:w="1558" w:type="pct"/>
            <w:gridSpan w:val="2"/>
            <w:vAlign w:val="center"/>
          </w:tcPr>
          <w:p w14:paraId="724D9853">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9" w:type="pct"/>
            <w:vAlign w:val="center"/>
          </w:tcPr>
          <w:p w14:paraId="25D9958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74AFD3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2E018C5">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2E55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5AF03460">
            <w:pPr>
              <w:pStyle w:val="38"/>
              <w:kinsoku/>
              <w:spacing w:before="52" w:line="221" w:lineRule="auto"/>
              <w:ind w:left="119" w:right="119"/>
              <w:jc w:val="both"/>
              <w:rPr>
                <w:spacing w:val="4"/>
                <w:lang w:eastAsia="zh-CN"/>
              </w:rPr>
            </w:pPr>
            <w:r>
              <w:rPr>
                <w:rFonts w:hint="eastAsia"/>
                <w:spacing w:val="4"/>
                <w:lang w:eastAsia="zh-CN"/>
              </w:rPr>
              <w:t>检查现场运输车辆，应采取封闭及其他防污措施；监督易产生扬尘的建筑垃圾在存放与搬运过程中，应采取有效降尘措施</w:t>
            </w:r>
          </w:p>
        </w:tc>
        <w:tc>
          <w:tcPr>
            <w:tcW w:w="1558" w:type="pct"/>
            <w:gridSpan w:val="2"/>
            <w:vAlign w:val="center"/>
          </w:tcPr>
          <w:p w14:paraId="4C1622BD">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9" w:type="pct"/>
            <w:vAlign w:val="center"/>
          </w:tcPr>
          <w:p w14:paraId="083F7AA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651829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00C4CA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FD0D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3" w:type="pct"/>
            <w:gridSpan w:val="3"/>
            <w:vAlign w:val="center"/>
          </w:tcPr>
          <w:p w14:paraId="6409B0E5">
            <w:pPr>
              <w:pStyle w:val="38"/>
              <w:kinsoku/>
              <w:spacing w:before="52" w:line="221" w:lineRule="auto"/>
              <w:ind w:left="119" w:right="119"/>
              <w:jc w:val="both"/>
              <w:rPr>
                <w:spacing w:val="4"/>
                <w:lang w:eastAsia="zh-CN"/>
              </w:rPr>
            </w:pPr>
            <w:r>
              <w:rPr>
                <w:rFonts w:hint="eastAsia"/>
                <w:spacing w:val="4"/>
                <w:lang w:eastAsia="zh-CN"/>
              </w:rPr>
              <w:t>检查现场易产生扬尘的建筑垃圾在存放、搬运过程中采取的降尘措施</w:t>
            </w:r>
          </w:p>
        </w:tc>
        <w:tc>
          <w:tcPr>
            <w:tcW w:w="1558" w:type="pct"/>
            <w:gridSpan w:val="2"/>
            <w:vAlign w:val="center"/>
          </w:tcPr>
          <w:p w14:paraId="62D43BFF">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939" w:type="pct"/>
            <w:vAlign w:val="center"/>
          </w:tcPr>
          <w:p w14:paraId="030E9AA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250AE0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C31DBF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3C93C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7A38528A">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5DC36C6C">
            <w:pPr>
              <w:pStyle w:val="38"/>
              <w:kinsoku/>
              <w:spacing w:before="52" w:line="221" w:lineRule="auto"/>
              <w:ind w:left="119" w:right="119"/>
              <w:jc w:val="both"/>
              <w:rPr>
                <w:spacing w:val="4"/>
              </w:rPr>
            </w:pPr>
          </w:p>
          <w:p w14:paraId="2D23417A">
            <w:pPr>
              <w:pStyle w:val="38"/>
              <w:kinsoku/>
              <w:spacing w:before="52" w:line="221" w:lineRule="auto"/>
              <w:ind w:left="119" w:right="119"/>
              <w:jc w:val="both"/>
              <w:rPr>
                <w:spacing w:val="4"/>
              </w:rPr>
            </w:pPr>
          </w:p>
        </w:tc>
      </w:tr>
      <w:tr w14:paraId="407A5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0B7DF50B">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7A2E633C">
            <w:pPr>
              <w:pStyle w:val="38"/>
              <w:kinsoku/>
              <w:spacing w:before="52" w:line="221" w:lineRule="auto"/>
              <w:ind w:left="119" w:right="119"/>
              <w:jc w:val="both"/>
              <w:rPr>
                <w:spacing w:val="4"/>
              </w:rPr>
            </w:pPr>
          </w:p>
          <w:p w14:paraId="60A1F67F">
            <w:pPr>
              <w:pStyle w:val="38"/>
              <w:kinsoku/>
              <w:spacing w:before="52" w:line="221" w:lineRule="auto"/>
              <w:ind w:left="119" w:right="119"/>
              <w:jc w:val="both"/>
              <w:rPr>
                <w:spacing w:val="4"/>
              </w:rPr>
            </w:pPr>
          </w:p>
        </w:tc>
      </w:tr>
      <w:tr w14:paraId="2C869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2F620F8F">
            <w:pPr>
              <w:pStyle w:val="38"/>
              <w:kinsoku/>
              <w:spacing w:before="52" w:line="221" w:lineRule="auto"/>
              <w:ind w:left="119" w:right="119"/>
              <w:jc w:val="center"/>
              <w:rPr>
                <w:spacing w:val="4"/>
              </w:rPr>
            </w:pPr>
            <w:r>
              <w:rPr>
                <w:rFonts w:hint="eastAsia"/>
                <w:spacing w:val="4"/>
              </w:rPr>
              <w:t>监理人员</w:t>
            </w:r>
          </w:p>
          <w:p w14:paraId="5FFBB28B">
            <w:pPr>
              <w:pStyle w:val="38"/>
              <w:kinsoku/>
              <w:spacing w:before="52" w:line="221" w:lineRule="auto"/>
              <w:ind w:left="119" w:right="119"/>
              <w:jc w:val="center"/>
              <w:rPr>
                <w:spacing w:val="4"/>
              </w:rPr>
            </w:pPr>
            <w:r>
              <w:rPr>
                <w:rFonts w:hint="eastAsia"/>
                <w:spacing w:val="4"/>
              </w:rPr>
              <w:t>（签字）</w:t>
            </w:r>
          </w:p>
        </w:tc>
        <w:tc>
          <w:tcPr>
            <w:tcW w:w="1254" w:type="pct"/>
            <w:vAlign w:val="center"/>
          </w:tcPr>
          <w:p w14:paraId="55FD7748">
            <w:pPr>
              <w:pStyle w:val="38"/>
              <w:kinsoku/>
              <w:jc w:val="center"/>
              <w:rPr>
                <w:spacing w:val="-2"/>
              </w:rPr>
            </w:pPr>
          </w:p>
          <w:p w14:paraId="77D5D780">
            <w:pPr>
              <w:pStyle w:val="38"/>
              <w:kinsoku/>
              <w:jc w:val="center"/>
              <w:rPr>
                <w:spacing w:val="-2"/>
              </w:rPr>
            </w:pPr>
          </w:p>
          <w:p w14:paraId="61B93B3D">
            <w:pPr>
              <w:pStyle w:val="38"/>
              <w:kinsoku/>
              <w:spacing w:before="68" w:line="218" w:lineRule="auto"/>
              <w:ind w:left="478"/>
              <w:jc w:val="center"/>
              <w:rPr>
                <w:b/>
                <w:bCs/>
                <w:spacing w:val="-2"/>
              </w:rPr>
            </w:pPr>
          </w:p>
        </w:tc>
        <w:tc>
          <w:tcPr>
            <w:tcW w:w="859" w:type="pct"/>
            <w:vAlign w:val="center"/>
          </w:tcPr>
          <w:p w14:paraId="1A22892D">
            <w:pPr>
              <w:pStyle w:val="38"/>
              <w:kinsoku/>
              <w:jc w:val="center"/>
              <w:rPr>
                <w:b/>
                <w:bCs/>
                <w:spacing w:val="-7"/>
                <w:lang w:eastAsia="zh-CN"/>
              </w:rPr>
            </w:pPr>
            <w:r>
              <w:rPr>
                <w:rFonts w:hint="eastAsia"/>
                <w:lang w:eastAsia="zh-CN"/>
              </w:rPr>
              <w:t>项目监理机构（盖章）</w:t>
            </w:r>
          </w:p>
        </w:tc>
        <w:tc>
          <w:tcPr>
            <w:tcW w:w="1638" w:type="pct"/>
            <w:gridSpan w:val="2"/>
            <w:vAlign w:val="center"/>
          </w:tcPr>
          <w:p w14:paraId="39F53A0C">
            <w:pPr>
              <w:pStyle w:val="38"/>
              <w:kinsoku/>
              <w:jc w:val="center"/>
              <w:rPr>
                <w:spacing w:val="-2"/>
                <w:lang w:eastAsia="zh-CN"/>
              </w:rPr>
            </w:pPr>
          </w:p>
          <w:p w14:paraId="0FC0A8C4">
            <w:pPr>
              <w:pStyle w:val="38"/>
              <w:kinsoku/>
              <w:jc w:val="center"/>
              <w:rPr>
                <w:spacing w:val="-2"/>
                <w:lang w:eastAsia="zh-CN"/>
              </w:rPr>
            </w:pPr>
          </w:p>
          <w:p w14:paraId="6D1728D6">
            <w:pPr>
              <w:pStyle w:val="38"/>
              <w:kinsoku/>
              <w:spacing w:before="68" w:line="276" w:lineRule="auto"/>
              <w:ind w:right="495"/>
              <w:rPr>
                <w:b/>
                <w:bCs/>
                <w:spacing w:val="-7"/>
                <w:lang w:eastAsia="zh-CN"/>
              </w:rPr>
            </w:pPr>
          </w:p>
        </w:tc>
      </w:tr>
      <w:tr w14:paraId="021AB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437922E7">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193CC732">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4BB28362">
            <w:pPr>
              <w:pStyle w:val="38"/>
              <w:kinsoku/>
              <w:spacing w:before="68" w:line="276" w:lineRule="auto"/>
              <w:ind w:right="495"/>
              <w:jc w:val="center"/>
              <w:rPr>
                <w:spacing w:val="-7"/>
                <w:lang w:eastAsia="zh-CN"/>
              </w:rPr>
            </w:pPr>
          </w:p>
          <w:p w14:paraId="1A67259D">
            <w:pPr>
              <w:pStyle w:val="38"/>
              <w:kinsoku/>
              <w:spacing w:before="68" w:line="276" w:lineRule="auto"/>
              <w:ind w:right="495"/>
              <w:jc w:val="center"/>
              <w:rPr>
                <w:b/>
                <w:bCs/>
                <w:spacing w:val="-7"/>
                <w:lang w:eastAsia="zh-CN"/>
              </w:rPr>
            </w:pPr>
          </w:p>
        </w:tc>
      </w:tr>
    </w:tbl>
    <w:p w14:paraId="5609FD0D">
      <w:pPr>
        <w:pStyle w:val="33"/>
        <w:spacing w:before="156" w:beforeLines="50"/>
        <w:jc w:val="center"/>
        <w:rPr>
          <w:rFonts w:ascii="黑体" w:hAnsi="黑体" w:eastAsia="黑体"/>
          <w:bCs/>
        </w:rPr>
      </w:pPr>
      <w:bookmarkStart w:id="76" w:name="_Toc219907767"/>
      <w:bookmarkStart w:id="77" w:name="_Toc215237587"/>
      <w:bookmarkStart w:id="78" w:name="_Toc219907624"/>
      <w:r>
        <w:rPr>
          <w:rFonts w:hint="eastAsia" w:ascii="黑体" w:hAnsi="黑体" w:eastAsia="黑体"/>
          <w:bCs/>
        </w:rPr>
        <w:t>表B.3水土污染控制检查表</w:t>
      </w:r>
      <w:bookmarkEnd w:id="76"/>
      <w:bookmarkEnd w:id="77"/>
      <w:bookmarkEnd w:id="78"/>
    </w:p>
    <w:p w14:paraId="583DC3CD">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8"/>
        <w:gridCol w:w="848"/>
        <w:gridCol w:w="2273"/>
        <w:gridCol w:w="1421"/>
        <w:gridCol w:w="142"/>
        <w:gridCol w:w="1135"/>
        <w:gridCol w:w="1839"/>
      </w:tblGrid>
      <w:tr w14:paraId="067AB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2" w:type="pct"/>
            <w:vAlign w:val="center"/>
          </w:tcPr>
          <w:p w14:paraId="548D656A">
            <w:pPr>
              <w:pStyle w:val="38"/>
              <w:kinsoku/>
              <w:spacing w:before="74" w:line="230" w:lineRule="auto"/>
              <w:jc w:val="center"/>
              <w:rPr>
                <w:b/>
                <w:bCs/>
              </w:rPr>
            </w:pPr>
            <w:r>
              <w:rPr>
                <w:rFonts w:hint="eastAsia"/>
                <w:spacing w:val="-2"/>
                <w:lang w:eastAsia="zh-CN"/>
              </w:rPr>
              <w:t>项目名称</w:t>
            </w:r>
          </w:p>
        </w:tc>
        <w:tc>
          <w:tcPr>
            <w:tcW w:w="1719" w:type="pct"/>
            <w:gridSpan w:val="2"/>
            <w:vAlign w:val="center"/>
          </w:tcPr>
          <w:p w14:paraId="4F787A75">
            <w:pPr>
              <w:pStyle w:val="38"/>
              <w:kinsoku/>
              <w:spacing w:before="50" w:line="221" w:lineRule="auto"/>
              <w:ind w:left="303"/>
              <w:jc w:val="center"/>
              <w:rPr>
                <w:b/>
                <w:bCs/>
              </w:rPr>
            </w:pPr>
          </w:p>
        </w:tc>
        <w:tc>
          <w:tcPr>
            <w:tcW w:w="861" w:type="pct"/>
            <w:gridSpan w:val="2"/>
            <w:vAlign w:val="center"/>
          </w:tcPr>
          <w:p w14:paraId="5BFECA5F">
            <w:pPr>
              <w:pStyle w:val="38"/>
              <w:kinsoku/>
              <w:spacing w:before="74" w:line="221" w:lineRule="auto"/>
              <w:jc w:val="center"/>
              <w:rPr>
                <w:b/>
                <w:bCs/>
              </w:rPr>
            </w:pPr>
            <w:r>
              <w:rPr>
                <w:rFonts w:hint="eastAsia"/>
                <w:bCs/>
                <w:lang w:eastAsia="zh-CN"/>
              </w:rPr>
              <w:t>检查日期</w:t>
            </w:r>
          </w:p>
        </w:tc>
        <w:tc>
          <w:tcPr>
            <w:tcW w:w="1639" w:type="pct"/>
            <w:gridSpan w:val="2"/>
            <w:vAlign w:val="center"/>
          </w:tcPr>
          <w:p w14:paraId="58A67F9E">
            <w:pPr>
              <w:pStyle w:val="38"/>
              <w:kinsoku/>
              <w:spacing w:before="74" w:line="230" w:lineRule="auto"/>
              <w:ind w:firstLine="422" w:firstLineChars="200"/>
              <w:rPr>
                <w:b/>
                <w:bCs/>
              </w:rPr>
            </w:pPr>
          </w:p>
        </w:tc>
      </w:tr>
      <w:tr w14:paraId="777CB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2" w:type="pct"/>
            <w:vAlign w:val="center"/>
          </w:tcPr>
          <w:p w14:paraId="2D379CEF">
            <w:pPr>
              <w:pStyle w:val="38"/>
              <w:kinsoku/>
              <w:spacing w:before="176" w:line="221" w:lineRule="auto"/>
              <w:jc w:val="center"/>
              <w:rPr>
                <w:b/>
                <w:bCs/>
              </w:rPr>
            </w:pPr>
            <w:r>
              <w:rPr>
                <w:rFonts w:hint="eastAsia"/>
                <w:spacing w:val="-1"/>
                <w:lang w:eastAsia="zh-CN"/>
              </w:rPr>
              <w:t>施工</w:t>
            </w:r>
            <w:r>
              <w:rPr>
                <w:spacing w:val="-1"/>
              </w:rPr>
              <w:t>单位</w:t>
            </w:r>
          </w:p>
        </w:tc>
        <w:tc>
          <w:tcPr>
            <w:tcW w:w="1719" w:type="pct"/>
            <w:gridSpan w:val="2"/>
            <w:vAlign w:val="center"/>
          </w:tcPr>
          <w:p w14:paraId="498C4907">
            <w:pPr>
              <w:pStyle w:val="38"/>
              <w:kinsoku/>
              <w:spacing w:before="175" w:line="220" w:lineRule="auto"/>
              <w:ind w:left="391"/>
              <w:jc w:val="center"/>
              <w:rPr>
                <w:b/>
                <w:bCs/>
              </w:rPr>
            </w:pPr>
          </w:p>
        </w:tc>
        <w:tc>
          <w:tcPr>
            <w:tcW w:w="861" w:type="pct"/>
            <w:gridSpan w:val="2"/>
            <w:vAlign w:val="center"/>
          </w:tcPr>
          <w:p w14:paraId="25DA60F8">
            <w:pPr>
              <w:pStyle w:val="38"/>
              <w:kinsoku/>
              <w:spacing w:before="175" w:line="220" w:lineRule="auto"/>
              <w:jc w:val="center"/>
              <w:rPr>
                <w:b/>
                <w:bCs/>
              </w:rPr>
            </w:pPr>
            <w:r>
              <w:rPr>
                <w:rFonts w:hint="eastAsia"/>
                <w:bCs/>
                <w:lang w:eastAsia="zh-CN"/>
              </w:rPr>
              <w:t>监理单位</w:t>
            </w:r>
          </w:p>
        </w:tc>
        <w:tc>
          <w:tcPr>
            <w:tcW w:w="1639" w:type="pct"/>
            <w:gridSpan w:val="2"/>
            <w:vAlign w:val="center"/>
          </w:tcPr>
          <w:p w14:paraId="45C6D240">
            <w:pPr>
              <w:pStyle w:val="38"/>
              <w:kinsoku/>
              <w:spacing w:before="210" w:line="183" w:lineRule="auto"/>
              <w:ind w:left="623"/>
              <w:rPr>
                <w:b/>
                <w:bCs/>
              </w:rPr>
            </w:pPr>
          </w:p>
        </w:tc>
      </w:tr>
      <w:tr w14:paraId="51533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06AC5855">
            <w:pPr>
              <w:pStyle w:val="38"/>
              <w:kinsoku/>
              <w:jc w:val="center"/>
              <w:rPr>
                <w:b/>
                <w:bCs/>
              </w:rPr>
            </w:pPr>
            <w:r>
              <w:rPr>
                <w:rFonts w:hint="eastAsia"/>
              </w:rPr>
              <w:t>检查项目</w:t>
            </w:r>
          </w:p>
        </w:tc>
        <w:tc>
          <w:tcPr>
            <w:tcW w:w="1486" w:type="pct"/>
            <w:gridSpan w:val="3"/>
            <w:vAlign w:val="center"/>
          </w:tcPr>
          <w:p w14:paraId="1CC5777E">
            <w:pPr>
              <w:pStyle w:val="38"/>
              <w:kinsoku/>
              <w:jc w:val="center"/>
              <w:rPr>
                <w:b/>
                <w:bCs/>
              </w:rPr>
            </w:pPr>
            <w:r>
              <w:rPr>
                <w:rFonts w:hint="eastAsia"/>
                <w:spacing w:val="-4"/>
                <w:lang w:eastAsia="zh-CN"/>
              </w:rPr>
              <w:t>检查情况</w:t>
            </w:r>
          </w:p>
        </w:tc>
        <w:tc>
          <w:tcPr>
            <w:tcW w:w="1013" w:type="pct"/>
            <w:vAlign w:val="center"/>
          </w:tcPr>
          <w:p w14:paraId="5E85E29B">
            <w:pPr>
              <w:pStyle w:val="38"/>
              <w:kinsoku/>
              <w:jc w:val="center"/>
              <w:rPr>
                <w:b/>
                <w:bCs/>
                <w:spacing w:val="-4"/>
              </w:rPr>
            </w:pPr>
            <w:r>
              <w:rPr>
                <w:rFonts w:hint="eastAsia"/>
                <w:spacing w:val="-4"/>
                <w:lang w:eastAsia="zh-CN"/>
              </w:rPr>
              <w:t>检查结论</w:t>
            </w:r>
          </w:p>
        </w:tc>
      </w:tr>
      <w:tr w14:paraId="34820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00C7A657">
            <w:pPr>
              <w:pStyle w:val="38"/>
              <w:kinsoku/>
              <w:spacing w:before="52" w:line="221" w:lineRule="auto"/>
              <w:ind w:left="119" w:right="119"/>
              <w:jc w:val="both"/>
              <w:rPr>
                <w:spacing w:val="4"/>
                <w:lang w:eastAsia="zh-CN"/>
              </w:rPr>
            </w:pPr>
            <w:r>
              <w:rPr>
                <w:rFonts w:hint="eastAsia"/>
                <w:spacing w:val="4"/>
                <w:lang w:eastAsia="zh-CN"/>
              </w:rPr>
              <w:t>检查施工现场应按规定设置排水沟与沉淀池；核查污水排放的监测记录与报告，应符合现行国家标准《污水综合排放标准》</w:t>
            </w:r>
            <w:r>
              <w:rPr>
                <w:spacing w:val="4"/>
                <w:lang w:eastAsia="zh-CN"/>
              </w:rPr>
              <w:t>GB 8978的要求</w:t>
            </w:r>
          </w:p>
        </w:tc>
        <w:tc>
          <w:tcPr>
            <w:tcW w:w="1486" w:type="pct"/>
            <w:gridSpan w:val="3"/>
            <w:vAlign w:val="center"/>
          </w:tcPr>
          <w:p w14:paraId="06450E88">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vAlign w:val="center"/>
          </w:tcPr>
          <w:p w14:paraId="224B305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98AD3D5">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DED527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8550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7C6F5776">
            <w:pPr>
              <w:pStyle w:val="38"/>
              <w:kinsoku/>
              <w:spacing w:before="52" w:line="221" w:lineRule="auto"/>
              <w:ind w:left="119" w:right="119"/>
              <w:jc w:val="both"/>
              <w:rPr>
                <w:spacing w:val="4"/>
                <w:lang w:eastAsia="zh-CN"/>
              </w:rPr>
            </w:pPr>
            <w:r>
              <w:rPr>
                <w:rFonts w:hint="eastAsia"/>
                <w:spacing w:val="4"/>
                <w:lang w:eastAsia="zh-CN"/>
              </w:rPr>
              <w:t>监督施工现场各区域污水控制设施的设置与运行情况</w:t>
            </w:r>
          </w:p>
        </w:tc>
        <w:tc>
          <w:tcPr>
            <w:tcW w:w="1486" w:type="pct"/>
            <w:gridSpan w:val="3"/>
            <w:vAlign w:val="center"/>
          </w:tcPr>
          <w:p w14:paraId="567B4619">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vAlign w:val="center"/>
          </w:tcPr>
          <w:p w14:paraId="523D0D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B30D28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B09F6F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9371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7236945D">
            <w:pPr>
              <w:pStyle w:val="38"/>
              <w:kinsoku/>
              <w:spacing w:before="52" w:line="221" w:lineRule="auto"/>
              <w:ind w:left="119" w:right="119"/>
              <w:jc w:val="both"/>
              <w:rPr>
                <w:spacing w:val="4"/>
                <w:lang w:eastAsia="zh-CN"/>
              </w:rPr>
            </w:pPr>
            <w:r>
              <w:rPr>
                <w:rFonts w:hint="eastAsia"/>
                <w:spacing w:val="4"/>
                <w:lang w:eastAsia="zh-CN"/>
              </w:rPr>
              <w:t>审查基坑降排水专项方案，应包含动态管理、环境监测与按需降水措施；需进行回灌时，核查回灌水水质检测报告，理化指标应符合要求，以减轻对周边环境的影响</w:t>
            </w:r>
          </w:p>
        </w:tc>
        <w:tc>
          <w:tcPr>
            <w:tcW w:w="1486" w:type="pct"/>
            <w:gridSpan w:val="3"/>
            <w:vAlign w:val="center"/>
          </w:tcPr>
          <w:p w14:paraId="32E6A1B5">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vAlign w:val="center"/>
          </w:tcPr>
          <w:p w14:paraId="54D6623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F829A1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05D5FF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977B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013D746E">
            <w:pPr>
              <w:pStyle w:val="38"/>
              <w:kinsoku/>
              <w:spacing w:before="52" w:line="221" w:lineRule="auto"/>
              <w:ind w:left="119" w:right="119"/>
              <w:jc w:val="both"/>
              <w:rPr>
                <w:spacing w:val="4"/>
                <w:lang w:eastAsia="zh-CN"/>
              </w:rPr>
            </w:pPr>
            <w:r>
              <w:rPr>
                <w:spacing w:val="4"/>
                <w:lang w:eastAsia="zh-CN"/>
              </w:rPr>
              <w:t>润滑油、变压器油等的油循环或油处理时应避免油料泄漏，若有泄漏应及时处理</w:t>
            </w:r>
          </w:p>
        </w:tc>
        <w:tc>
          <w:tcPr>
            <w:tcW w:w="1486" w:type="pct"/>
            <w:gridSpan w:val="3"/>
            <w:vAlign w:val="center"/>
          </w:tcPr>
          <w:p w14:paraId="2DA8492C">
            <w:pPr>
              <w:pStyle w:val="38"/>
              <w:kinsoku/>
              <w:autoSpaceDE/>
              <w:autoSpaceDN/>
              <w:adjustRightInd/>
              <w:snapToGrid/>
              <w:spacing w:before="100" w:after="100" w:line="288" w:lineRule="auto"/>
              <w:ind w:left="360" w:leftChars="50"/>
              <w:textAlignment w:val="auto"/>
              <w:rPr>
                <w:snapToGrid/>
                <w:color w:val="auto"/>
                <w:spacing w:val="-2"/>
                <w:kern w:val="2"/>
                <w:shd w:val="clear" w:color="auto" w:fill="FFFFFF"/>
                <w:lang w:eastAsia="zh-CN"/>
              </w:rPr>
            </w:pPr>
          </w:p>
        </w:tc>
        <w:tc>
          <w:tcPr>
            <w:tcW w:w="1013" w:type="pct"/>
            <w:vAlign w:val="center"/>
          </w:tcPr>
          <w:p w14:paraId="2C0BF31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179204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ED8AD2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3C86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61212C91">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50B7B11C">
            <w:pPr>
              <w:pStyle w:val="38"/>
              <w:kinsoku/>
              <w:spacing w:before="52" w:line="221" w:lineRule="auto"/>
              <w:ind w:left="119" w:right="119"/>
              <w:jc w:val="both"/>
              <w:rPr>
                <w:spacing w:val="4"/>
              </w:rPr>
            </w:pPr>
          </w:p>
          <w:p w14:paraId="3212515F">
            <w:pPr>
              <w:pStyle w:val="38"/>
              <w:kinsoku/>
              <w:spacing w:before="52" w:line="221" w:lineRule="auto"/>
              <w:ind w:left="119" w:right="119"/>
              <w:jc w:val="both"/>
              <w:rPr>
                <w:spacing w:val="4"/>
              </w:rPr>
            </w:pPr>
          </w:p>
        </w:tc>
      </w:tr>
      <w:tr w14:paraId="1C01E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3A227662">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57245BFA">
            <w:pPr>
              <w:pStyle w:val="38"/>
              <w:kinsoku/>
              <w:spacing w:before="52" w:line="221" w:lineRule="auto"/>
              <w:ind w:left="119" w:right="119"/>
              <w:jc w:val="both"/>
              <w:rPr>
                <w:spacing w:val="4"/>
              </w:rPr>
            </w:pPr>
          </w:p>
          <w:p w14:paraId="28E95F83">
            <w:pPr>
              <w:pStyle w:val="38"/>
              <w:kinsoku/>
              <w:spacing w:before="52" w:line="221" w:lineRule="auto"/>
              <w:ind w:left="119" w:right="119"/>
              <w:jc w:val="both"/>
              <w:rPr>
                <w:spacing w:val="4"/>
              </w:rPr>
            </w:pPr>
          </w:p>
        </w:tc>
      </w:tr>
      <w:tr w14:paraId="487DE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103A99CA">
            <w:pPr>
              <w:pStyle w:val="38"/>
              <w:kinsoku/>
              <w:spacing w:before="52" w:line="221" w:lineRule="auto"/>
              <w:ind w:left="119" w:right="119"/>
              <w:jc w:val="center"/>
              <w:rPr>
                <w:spacing w:val="4"/>
              </w:rPr>
            </w:pPr>
            <w:r>
              <w:rPr>
                <w:rFonts w:hint="eastAsia"/>
                <w:spacing w:val="4"/>
              </w:rPr>
              <w:t>监理人员</w:t>
            </w:r>
          </w:p>
          <w:p w14:paraId="332A817F">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00B6B7F0">
            <w:pPr>
              <w:pStyle w:val="38"/>
              <w:kinsoku/>
              <w:jc w:val="center"/>
              <w:rPr>
                <w:spacing w:val="-2"/>
              </w:rPr>
            </w:pPr>
          </w:p>
          <w:p w14:paraId="7CBB1AA5">
            <w:pPr>
              <w:pStyle w:val="38"/>
              <w:kinsoku/>
              <w:jc w:val="center"/>
              <w:rPr>
                <w:spacing w:val="-2"/>
              </w:rPr>
            </w:pPr>
          </w:p>
          <w:p w14:paraId="30FA2F71">
            <w:pPr>
              <w:pStyle w:val="38"/>
              <w:kinsoku/>
              <w:spacing w:before="68" w:line="218" w:lineRule="auto"/>
              <w:ind w:left="478"/>
              <w:jc w:val="center"/>
              <w:rPr>
                <w:b/>
                <w:bCs/>
                <w:spacing w:val="-2"/>
              </w:rPr>
            </w:pPr>
          </w:p>
        </w:tc>
        <w:tc>
          <w:tcPr>
            <w:tcW w:w="783" w:type="pct"/>
            <w:vAlign w:val="center"/>
          </w:tcPr>
          <w:p w14:paraId="08FADF0A">
            <w:pPr>
              <w:pStyle w:val="38"/>
              <w:kinsoku/>
              <w:jc w:val="center"/>
              <w:rPr>
                <w:b/>
                <w:bCs/>
                <w:spacing w:val="-7"/>
                <w:lang w:eastAsia="zh-CN"/>
              </w:rPr>
            </w:pPr>
            <w:r>
              <w:rPr>
                <w:rFonts w:hint="eastAsia"/>
                <w:lang w:eastAsia="zh-CN"/>
              </w:rPr>
              <w:t>项目监理机构（盖章）</w:t>
            </w:r>
          </w:p>
        </w:tc>
        <w:tc>
          <w:tcPr>
            <w:tcW w:w="1717" w:type="pct"/>
            <w:gridSpan w:val="3"/>
            <w:vAlign w:val="center"/>
          </w:tcPr>
          <w:p w14:paraId="1B4B4612">
            <w:pPr>
              <w:pStyle w:val="38"/>
              <w:kinsoku/>
              <w:jc w:val="center"/>
              <w:rPr>
                <w:spacing w:val="-2"/>
                <w:lang w:eastAsia="zh-CN"/>
              </w:rPr>
            </w:pPr>
          </w:p>
          <w:p w14:paraId="31CBE64C">
            <w:pPr>
              <w:pStyle w:val="38"/>
              <w:kinsoku/>
              <w:jc w:val="center"/>
              <w:rPr>
                <w:spacing w:val="-2"/>
                <w:lang w:eastAsia="zh-CN"/>
              </w:rPr>
            </w:pPr>
          </w:p>
          <w:p w14:paraId="764ECF91">
            <w:pPr>
              <w:pStyle w:val="38"/>
              <w:kinsoku/>
              <w:spacing w:before="68" w:line="276" w:lineRule="auto"/>
              <w:ind w:right="495"/>
              <w:rPr>
                <w:b/>
                <w:bCs/>
                <w:spacing w:val="-7"/>
                <w:lang w:eastAsia="zh-CN"/>
              </w:rPr>
            </w:pPr>
          </w:p>
        </w:tc>
      </w:tr>
      <w:tr w14:paraId="0DAA5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20D3F13B">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7DDA27DE">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35385BC5">
            <w:pPr>
              <w:pStyle w:val="38"/>
              <w:kinsoku/>
              <w:spacing w:before="68" w:line="276" w:lineRule="auto"/>
              <w:ind w:right="495"/>
              <w:jc w:val="center"/>
              <w:rPr>
                <w:spacing w:val="-7"/>
                <w:lang w:eastAsia="zh-CN"/>
              </w:rPr>
            </w:pPr>
          </w:p>
          <w:p w14:paraId="4E25729A">
            <w:pPr>
              <w:pStyle w:val="38"/>
              <w:kinsoku/>
              <w:spacing w:before="68" w:line="276" w:lineRule="auto"/>
              <w:ind w:right="495"/>
              <w:jc w:val="center"/>
              <w:rPr>
                <w:b/>
                <w:bCs/>
                <w:spacing w:val="-7"/>
                <w:lang w:eastAsia="zh-CN"/>
              </w:rPr>
            </w:pPr>
          </w:p>
        </w:tc>
      </w:tr>
    </w:tbl>
    <w:p w14:paraId="5ABA2E68">
      <w:pPr>
        <w:pStyle w:val="33"/>
        <w:spacing w:before="156" w:beforeLines="50"/>
        <w:jc w:val="center"/>
        <w:rPr>
          <w:rFonts w:ascii="黑体" w:hAnsi="黑体" w:eastAsia="黑体"/>
          <w:bCs/>
        </w:rPr>
      </w:pPr>
      <w:bookmarkStart w:id="79" w:name="_Toc215237588"/>
      <w:bookmarkStart w:id="80" w:name="_Toc219907625"/>
      <w:bookmarkStart w:id="81" w:name="_Toc219907768"/>
      <w:r>
        <w:rPr>
          <w:rFonts w:hint="eastAsia" w:ascii="黑体" w:hAnsi="黑体" w:eastAsia="黑体"/>
          <w:bCs/>
        </w:rPr>
        <w:t>表B.4废气及有害气体排放控制检查表</w:t>
      </w:r>
      <w:bookmarkEnd w:id="79"/>
      <w:bookmarkEnd w:id="80"/>
      <w:bookmarkEnd w:id="81"/>
    </w:p>
    <w:p w14:paraId="33932EFD">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8"/>
        <w:gridCol w:w="848"/>
        <w:gridCol w:w="2273"/>
        <w:gridCol w:w="1421"/>
        <w:gridCol w:w="142"/>
        <w:gridCol w:w="1135"/>
        <w:gridCol w:w="1839"/>
      </w:tblGrid>
      <w:tr w14:paraId="773A1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2" w:type="pct"/>
            <w:vAlign w:val="center"/>
          </w:tcPr>
          <w:p w14:paraId="307E6645">
            <w:pPr>
              <w:pStyle w:val="38"/>
              <w:kinsoku/>
              <w:spacing w:before="74" w:line="230" w:lineRule="auto"/>
              <w:jc w:val="center"/>
              <w:rPr>
                <w:b/>
                <w:bCs/>
              </w:rPr>
            </w:pPr>
            <w:r>
              <w:rPr>
                <w:rFonts w:hint="eastAsia"/>
                <w:spacing w:val="-2"/>
                <w:lang w:eastAsia="zh-CN"/>
              </w:rPr>
              <w:t>项目名称</w:t>
            </w:r>
          </w:p>
        </w:tc>
        <w:tc>
          <w:tcPr>
            <w:tcW w:w="1719" w:type="pct"/>
            <w:gridSpan w:val="2"/>
            <w:vAlign w:val="center"/>
          </w:tcPr>
          <w:p w14:paraId="7C262E0B">
            <w:pPr>
              <w:pStyle w:val="38"/>
              <w:kinsoku/>
              <w:spacing w:before="50" w:line="221" w:lineRule="auto"/>
              <w:ind w:left="303"/>
              <w:jc w:val="center"/>
              <w:rPr>
                <w:b/>
                <w:bCs/>
              </w:rPr>
            </w:pPr>
          </w:p>
        </w:tc>
        <w:tc>
          <w:tcPr>
            <w:tcW w:w="783" w:type="pct"/>
            <w:vAlign w:val="center"/>
          </w:tcPr>
          <w:p w14:paraId="5FC1590D">
            <w:pPr>
              <w:pStyle w:val="38"/>
              <w:kinsoku/>
              <w:spacing w:before="74" w:line="221" w:lineRule="auto"/>
              <w:jc w:val="center"/>
              <w:rPr>
                <w:b/>
                <w:bCs/>
              </w:rPr>
            </w:pPr>
            <w:r>
              <w:rPr>
                <w:rFonts w:hint="eastAsia"/>
                <w:bCs/>
                <w:lang w:eastAsia="zh-CN"/>
              </w:rPr>
              <w:t>检查日期</w:t>
            </w:r>
          </w:p>
        </w:tc>
        <w:tc>
          <w:tcPr>
            <w:tcW w:w="1717" w:type="pct"/>
            <w:gridSpan w:val="3"/>
            <w:vAlign w:val="center"/>
          </w:tcPr>
          <w:p w14:paraId="178227B5">
            <w:pPr>
              <w:pStyle w:val="38"/>
              <w:kinsoku/>
              <w:spacing w:before="74" w:line="230" w:lineRule="auto"/>
              <w:ind w:firstLine="422" w:firstLineChars="200"/>
              <w:rPr>
                <w:b/>
                <w:bCs/>
              </w:rPr>
            </w:pPr>
          </w:p>
        </w:tc>
      </w:tr>
      <w:tr w14:paraId="5294E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2" w:type="pct"/>
            <w:vAlign w:val="center"/>
          </w:tcPr>
          <w:p w14:paraId="0AC621F9">
            <w:pPr>
              <w:pStyle w:val="38"/>
              <w:kinsoku/>
              <w:spacing w:before="176" w:line="221" w:lineRule="auto"/>
              <w:jc w:val="center"/>
              <w:rPr>
                <w:b/>
                <w:bCs/>
              </w:rPr>
            </w:pPr>
            <w:r>
              <w:rPr>
                <w:rFonts w:hint="eastAsia"/>
                <w:spacing w:val="-1"/>
                <w:lang w:eastAsia="zh-CN"/>
              </w:rPr>
              <w:t>施工</w:t>
            </w:r>
            <w:r>
              <w:rPr>
                <w:spacing w:val="-1"/>
              </w:rPr>
              <w:t>单位</w:t>
            </w:r>
          </w:p>
        </w:tc>
        <w:tc>
          <w:tcPr>
            <w:tcW w:w="1719" w:type="pct"/>
            <w:gridSpan w:val="2"/>
            <w:vAlign w:val="center"/>
          </w:tcPr>
          <w:p w14:paraId="6E12141D">
            <w:pPr>
              <w:pStyle w:val="38"/>
              <w:kinsoku/>
              <w:spacing w:before="175" w:line="220" w:lineRule="auto"/>
              <w:ind w:left="391"/>
              <w:jc w:val="center"/>
              <w:rPr>
                <w:b/>
                <w:bCs/>
              </w:rPr>
            </w:pPr>
          </w:p>
        </w:tc>
        <w:tc>
          <w:tcPr>
            <w:tcW w:w="783" w:type="pct"/>
            <w:vAlign w:val="center"/>
          </w:tcPr>
          <w:p w14:paraId="469A8163">
            <w:pPr>
              <w:pStyle w:val="38"/>
              <w:kinsoku/>
              <w:spacing w:before="175" w:line="220" w:lineRule="auto"/>
              <w:jc w:val="center"/>
              <w:rPr>
                <w:b/>
                <w:bCs/>
              </w:rPr>
            </w:pPr>
            <w:r>
              <w:rPr>
                <w:rFonts w:hint="eastAsia"/>
                <w:bCs/>
                <w:lang w:eastAsia="zh-CN"/>
              </w:rPr>
              <w:t>监理单位</w:t>
            </w:r>
          </w:p>
        </w:tc>
        <w:tc>
          <w:tcPr>
            <w:tcW w:w="1717" w:type="pct"/>
            <w:gridSpan w:val="3"/>
            <w:vAlign w:val="center"/>
          </w:tcPr>
          <w:p w14:paraId="30629FB0">
            <w:pPr>
              <w:pStyle w:val="38"/>
              <w:kinsoku/>
              <w:spacing w:before="210" w:line="183" w:lineRule="auto"/>
              <w:ind w:left="623"/>
              <w:rPr>
                <w:b/>
                <w:bCs/>
              </w:rPr>
            </w:pPr>
          </w:p>
        </w:tc>
      </w:tr>
      <w:tr w14:paraId="4EAD7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362B6D10">
            <w:pPr>
              <w:pStyle w:val="38"/>
              <w:kinsoku/>
              <w:spacing w:before="52" w:line="221" w:lineRule="auto"/>
              <w:ind w:left="119" w:right="119"/>
              <w:jc w:val="center"/>
              <w:rPr>
                <w:spacing w:val="4"/>
              </w:rPr>
            </w:pPr>
            <w:r>
              <w:rPr>
                <w:rFonts w:hint="eastAsia"/>
                <w:spacing w:val="4"/>
              </w:rPr>
              <w:t>检查项目</w:t>
            </w:r>
          </w:p>
        </w:tc>
        <w:tc>
          <w:tcPr>
            <w:tcW w:w="1486" w:type="pct"/>
            <w:gridSpan w:val="3"/>
            <w:vAlign w:val="center"/>
          </w:tcPr>
          <w:p w14:paraId="3B03DEB9">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1E8425DE">
            <w:pPr>
              <w:pStyle w:val="38"/>
              <w:kinsoku/>
              <w:spacing w:before="52" w:line="221" w:lineRule="auto"/>
              <w:ind w:left="119" w:right="119"/>
              <w:jc w:val="center"/>
              <w:rPr>
                <w:spacing w:val="4"/>
              </w:rPr>
            </w:pPr>
            <w:r>
              <w:rPr>
                <w:rFonts w:hint="eastAsia"/>
                <w:spacing w:val="4"/>
              </w:rPr>
              <w:t>检查结论</w:t>
            </w:r>
          </w:p>
        </w:tc>
      </w:tr>
      <w:tr w14:paraId="0AB6A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6F4D4F49">
            <w:pPr>
              <w:pStyle w:val="38"/>
              <w:kinsoku/>
              <w:spacing w:before="52" w:line="221" w:lineRule="auto"/>
              <w:ind w:left="119" w:right="119"/>
              <w:jc w:val="both"/>
              <w:rPr>
                <w:spacing w:val="4"/>
                <w:lang w:eastAsia="zh-CN"/>
              </w:rPr>
            </w:pPr>
            <w:r>
              <w:rPr>
                <w:rFonts w:hint="eastAsia"/>
                <w:spacing w:val="4"/>
                <w:lang w:eastAsia="zh-CN"/>
              </w:rPr>
              <w:t>检查施工现场有害气体排放，应符合现行国家标准《大气污染物综合排放标准》</w:t>
            </w:r>
            <w:r>
              <w:rPr>
                <w:spacing w:val="4"/>
                <w:lang w:eastAsia="zh-CN"/>
              </w:rPr>
              <w:t xml:space="preserve">GB 16297 </w:t>
            </w:r>
            <w:r>
              <w:rPr>
                <w:rFonts w:hint="eastAsia"/>
                <w:spacing w:val="4"/>
                <w:lang w:eastAsia="zh-CN"/>
              </w:rPr>
              <w:t>的规定</w:t>
            </w:r>
          </w:p>
        </w:tc>
        <w:tc>
          <w:tcPr>
            <w:tcW w:w="1486" w:type="pct"/>
            <w:gridSpan w:val="3"/>
            <w:vAlign w:val="center"/>
          </w:tcPr>
          <w:p w14:paraId="03E784EE">
            <w:pPr>
              <w:pStyle w:val="38"/>
              <w:kinsoku/>
              <w:spacing w:before="52" w:line="221" w:lineRule="auto"/>
              <w:ind w:left="119" w:right="119"/>
              <w:jc w:val="center"/>
              <w:rPr>
                <w:spacing w:val="4"/>
                <w:lang w:eastAsia="zh-CN"/>
              </w:rPr>
            </w:pPr>
          </w:p>
        </w:tc>
        <w:tc>
          <w:tcPr>
            <w:tcW w:w="1013" w:type="pct"/>
            <w:vAlign w:val="center"/>
          </w:tcPr>
          <w:p w14:paraId="63E3570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38EAD1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39232E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C762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1B9AF8BB">
            <w:pPr>
              <w:pStyle w:val="38"/>
              <w:kinsoku/>
              <w:spacing w:before="52" w:line="221" w:lineRule="auto"/>
              <w:ind w:left="119" w:right="119"/>
              <w:jc w:val="both"/>
              <w:rPr>
                <w:spacing w:val="4"/>
                <w:lang w:eastAsia="zh-CN"/>
              </w:rPr>
            </w:pPr>
            <w:r>
              <w:rPr>
                <w:rFonts w:hint="eastAsia"/>
                <w:spacing w:val="4"/>
                <w:lang w:eastAsia="zh-CN"/>
              </w:rPr>
              <w:t>检查入场车辆尾气排放，应符合国家年检要求；监督施工机械设备尾气排放符合当地政府要求</w:t>
            </w:r>
          </w:p>
        </w:tc>
        <w:tc>
          <w:tcPr>
            <w:tcW w:w="1486" w:type="pct"/>
            <w:gridSpan w:val="3"/>
            <w:vAlign w:val="center"/>
          </w:tcPr>
          <w:p w14:paraId="2344D5D5">
            <w:pPr>
              <w:pStyle w:val="38"/>
              <w:kinsoku/>
              <w:spacing w:before="52" w:line="221" w:lineRule="auto"/>
              <w:ind w:left="119" w:right="119"/>
              <w:jc w:val="center"/>
              <w:rPr>
                <w:spacing w:val="4"/>
                <w:lang w:eastAsia="zh-CN"/>
              </w:rPr>
            </w:pPr>
          </w:p>
        </w:tc>
        <w:tc>
          <w:tcPr>
            <w:tcW w:w="1013" w:type="pct"/>
            <w:vAlign w:val="center"/>
          </w:tcPr>
          <w:p w14:paraId="22CC133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A08E4D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240D69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4D15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3BCA5AB1">
            <w:pPr>
              <w:pStyle w:val="38"/>
              <w:kinsoku/>
              <w:spacing w:before="52" w:line="221" w:lineRule="auto"/>
              <w:ind w:left="119" w:right="119"/>
              <w:jc w:val="both"/>
              <w:rPr>
                <w:spacing w:val="4"/>
                <w:lang w:eastAsia="zh-CN"/>
              </w:rPr>
            </w:pPr>
            <w:r>
              <w:rPr>
                <w:rFonts w:hint="eastAsia"/>
                <w:spacing w:val="4"/>
                <w:lang w:eastAsia="zh-CN"/>
              </w:rPr>
              <w:t>检查项目部生活区厨房设施，应设置并有效使用油烟净化装置，烟气排放应符合要求</w:t>
            </w:r>
          </w:p>
        </w:tc>
        <w:tc>
          <w:tcPr>
            <w:tcW w:w="1486" w:type="pct"/>
            <w:gridSpan w:val="3"/>
            <w:vAlign w:val="center"/>
          </w:tcPr>
          <w:p w14:paraId="5D06149C">
            <w:pPr>
              <w:pStyle w:val="38"/>
              <w:kinsoku/>
              <w:spacing w:before="52" w:line="221" w:lineRule="auto"/>
              <w:ind w:left="119" w:right="119"/>
              <w:jc w:val="center"/>
              <w:rPr>
                <w:spacing w:val="4"/>
                <w:lang w:eastAsia="zh-CN"/>
              </w:rPr>
            </w:pPr>
          </w:p>
        </w:tc>
        <w:tc>
          <w:tcPr>
            <w:tcW w:w="1013" w:type="pct"/>
            <w:vAlign w:val="center"/>
          </w:tcPr>
          <w:p w14:paraId="4D519C7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EED0588">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5FA0CF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6576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3EF3D03F">
            <w:pPr>
              <w:pStyle w:val="38"/>
              <w:kinsoku/>
              <w:spacing w:before="52" w:line="221" w:lineRule="auto"/>
              <w:ind w:left="119" w:right="119"/>
              <w:jc w:val="both"/>
              <w:rPr>
                <w:spacing w:val="4"/>
                <w:lang w:eastAsia="zh-CN"/>
              </w:rPr>
            </w:pPr>
            <w:r>
              <w:rPr>
                <w:rFonts w:hint="eastAsia"/>
                <w:spacing w:val="4"/>
                <w:lang w:eastAsia="zh-CN"/>
              </w:rPr>
              <w:t>监督施工现场喷漆、喷砂、除锈等作业，应按照当地政府要求采取有效的废气控制措施</w:t>
            </w:r>
          </w:p>
        </w:tc>
        <w:tc>
          <w:tcPr>
            <w:tcW w:w="1486" w:type="pct"/>
            <w:gridSpan w:val="3"/>
            <w:vAlign w:val="center"/>
          </w:tcPr>
          <w:p w14:paraId="2A88D2DC">
            <w:pPr>
              <w:pStyle w:val="38"/>
              <w:kinsoku/>
              <w:spacing w:before="52" w:line="221" w:lineRule="auto"/>
              <w:ind w:left="119" w:right="119"/>
              <w:jc w:val="center"/>
              <w:rPr>
                <w:spacing w:val="4"/>
                <w:lang w:eastAsia="zh-CN"/>
              </w:rPr>
            </w:pPr>
          </w:p>
        </w:tc>
        <w:tc>
          <w:tcPr>
            <w:tcW w:w="1013" w:type="pct"/>
            <w:vAlign w:val="center"/>
          </w:tcPr>
          <w:p w14:paraId="5E0E10D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CA82C6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ABBEBF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6C9C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71299A05">
            <w:pPr>
              <w:pStyle w:val="38"/>
              <w:kinsoku/>
              <w:spacing w:before="52" w:line="221" w:lineRule="auto"/>
              <w:ind w:left="119" w:right="119"/>
              <w:jc w:val="both"/>
              <w:rPr>
                <w:spacing w:val="4"/>
                <w:lang w:eastAsia="zh-CN"/>
              </w:rPr>
            </w:pPr>
            <w:r>
              <w:rPr>
                <w:rFonts w:hint="eastAsia"/>
                <w:spacing w:val="4"/>
                <w:lang w:eastAsia="zh-CN"/>
              </w:rPr>
              <w:t>检查集中焊接区域，应设置焊接烟尘收集与净化装置，并监督其有效运行</w:t>
            </w:r>
          </w:p>
        </w:tc>
        <w:tc>
          <w:tcPr>
            <w:tcW w:w="1486" w:type="pct"/>
            <w:gridSpan w:val="3"/>
            <w:vAlign w:val="center"/>
          </w:tcPr>
          <w:p w14:paraId="6406B431">
            <w:pPr>
              <w:pStyle w:val="38"/>
              <w:kinsoku/>
              <w:spacing w:before="52" w:line="221" w:lineRule="auto"/>
              <w:ind w:left="119" w:right="119"/>
              <w:jc w:val="center"/>
              <w:rPr>
                <w:spacing w:val="4"/>
                <w:lang w:eastAsia="zh-CN"/>
              </w:rPr>
            </w:pPr>
          </w:p>
        </w:tc>
        <w:tc>
          <w:tcPr>
            <w:tcW w:w="1013" w:type="pct"/>
            <w:vAlign w:val="center"/>
          </w:tcPr>
          <w:p w14:paraId="703B97B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93902A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B26B3B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1E93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36D2D7B4">
            <w:pPr>
              <w:pStyle w:val="38"/>
              <w:kinsoku/>
              <w:spacing w:before="52" w:line="221" w:lineRule="auto"/>
              <w:ind w:left="119" w:right="119"/>
              <w:jc w:val="both"/>
              <w:rPr>
                <w:spacing w:val="4"/>
                <w:lang w:eastAsia="zh-CN"/>
              </w:rPr>
            </w:pPr>
            <w:r>
              <w:rPr>
                <w:rFonts w:hint="eastAsia"/>
                <w:spacing w:val="4"/>
                <w:lang w:eastAsia="zh-CN"/>
              </w:rPr>
              <w:t>检查</w:t>
            </w:r>
            <w:r>
              <w:rPr>
                <w:spacing w:val="4"/>
                <w:lang w:eastAsia="zh-CN"/>
              </w:rPr>
              <w:t>乙炔、氧气、油漆等危化品</w:t>
            </w:r>
            <w:r>
              <w:rPr>
                <w:rFonts w:hint="eastAsia"/>
                <w:spacing w:val="4"/>
                <w:lang w:eastAsia="zh-CN"/>
              </w:rPr>
              <w:t>，应设置</w:t>
            </w:r>
            <w:r>
              <w:rPr>
                <w:spacing w:val="4"/>
                <w:lang w:eastAsia="zh-CN"/>
              </w:rPr>
              <w:t>专用存放仓库或实施有效隔离，</w:t>
            </w:r>
            <w:r>
              <w:rPr>
                <w:rFonts w:hint="eastAsia"/>
                <w:spacing w:val="4"/>
                <w:lang w:eastAsia="zh-CN"/>
              </w:rPr>
              <w:t>检查仓库</w:t>
            </w:r>
            <w:r>
              <w:rPr>
                <w:spacing w:val="4"/>
                <w:lang w:eastAsia="zh-CN"/>
              </w:rPr>
              <w:t>地面应做防渗处理，</w:t>
            </w:r>
            <w:r>
              <w:rPr>
                <w:rFonts w:hint="eastAsia"/>
                <w:spacing w:val="4"/>
                <w:lang w:eastAsia="zh-CN"/>
              </w:rPr>
              <w:t>位置应</w:t>
            </w:r>
            <w:r>
              <w:rPr>
                <w:spacing w:val="4"/>
                <w:lang w:eastAsia="zh-CN"/>
              </w:rPr>
              <w:t>与施工作业区、加工区、办公区、生活区</w:t>
            </w:r>
            <w:r>
              <w:rPr>
                <w:rFonts w:hint="eastAsia"/>
                <w:spacing w:val="4"/>
                <w:lang w:eastAsia="zh-CN"/>
              </w:rPr>
              <w:t>等</w:t>
            </w:r>
            <w:r>
              <w:rPr>
                <w:spacing w:val="4"/>
                <w:lang w:eastAsia="zh-CN"/>
              </w:rPr>
              <w:t>保持安全距离，</w:t>
            </w:r>
            <w:r>
              <w:rPr>
                <w:rFonts w:hint="eastAsia"/>
                <w:spacing w:val="4"/>
                <w:lang w:eastAsia="zh-CN"/>
              </w:rPr>
              <w:t>并</w:t>
            </w:r>
            <w:r>
              <w:rPr>
                <w:spacing w:val="4"/>
                <w:lang w:eastAsia="zh-CN"/>
              </w:rPr>
              <w:t>设置</w:t>
            </w:r>
            <w:r>
              <w:rPr>
                <w:rFonts w:hint="eastAsia"/>
                <w:spacing w:val="4"/>
                <w:lang w:eastAsia="zh-CN"/>
              </w:rPr>
              <w:t>醒目</w:t>
            </w:r>
            <w:r>
              <w:rPr>
                <w:spacing w:val="4"/>
                <w:lang w:eastAsia="zh-CN"/>
              </w:rPr>
              <w:t>的安全警示标志</w:t>
            </w:r>
          </w:p>
        </w:tc>
        <w:tc>
          <w:tcPr>
            <w:tcW w:w="1486" w:type="pct"/>
            <w:gridSpan w:val="3"/>
            <w:vAlign w:val="center"/>
          </w:tcPr>
          <w:p w14:paraId="51A9DFB1">
            <w:pPr>
              <w:pStyle w:val="38"/>
              <w:kinsoku/>
              <w:spacing w:before="52" w:line="221" w:lineRule="auto"/>
              <w:ind w:left="119" w:right="119"/>
              <w:jc w:val="center"/>
              <w:rPr>
                <w:spacing w:val="4"/>
                <w:lang w:eastAsia="zh-CN"/>
              </w:rPr>
            </w:pPr>
          </w:p>
        </w:tc>
        <w:tc>
          <w:tcPr>
            <w:tcW w:w="1013" w:type="pct"/>
            <w:vAlign w:val="center"/>
          </w:tcPr>
          <w:p w14:paraId="7CF7783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CCAE96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F69337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EA63B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3A828BAB">
            <w:pPr>
              <w:pStyle w:val="38"/>
              <w:kinsoku/>
              <w:spacing w:before="52" w:line="221" w:lineRule="auto"/>
              <w:ind w:left="119" w:right="119"/>
              <w:jc w:val="both"/>
              <w:rPr>
                <w:spacing w:val="4"/>
                <w:lang w:eastAsia="zh-CN"/>
              </w:rPr>
            </w:pPr>
            <w:r>
              <w:rPr>
                <w:rFonts w:hint="eastAsia"/>
                <w:spacing w:val="4"/>
                <w:lang w:eastAsia="zh-CN"/>
              </w:rPr>
              <w:t>对化学品、油料等有毒材料的储存地，检查其防渗隔水层设计及施工质量，监督防渗漏与收集处理措施的落实情况</w:t>
            </w:r>
          </w:p>
        </w:tc>
        <w:tc>
          <w:tcPr>
            <w:tcW w:w="1486" w:type="pct"/>
            <w:gridSpan w:val="3"/>
            <w:vAlign w:val="center"/>
          </w:tcPr>
          <w:p w14:paraId="3D34EE3F">
            <w:pPr>
              <w:pStyle w:val="38"/>
              <w:kinsoku/>
              <w:spacing w:before="52" w:line="221" w:lineRule="auto"/>
              <w:ind w:left="119" w:right="119"/>
              <w:jc w:val="center"/>
              <w:rPr>
                <w:spacing w:val="4"/>
                <w:lang w:eastAsia="zh-CN"/>
              </w:rPr>
            </w:pPr>
          </w:p>
        </w:tc>
        <w:tc>
          <w:tcPr>
            <w:tcW w:w="1013" w:type="pct"/>
            <w:vAlign w:val="center"/>
          </w:tcPr>
          <w:p w14:paraId="32A4B98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46E7DA8">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DD77B6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124F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2A529900">
            <w:pPr>
              <w:pStyle w:val="38"/>
              <w:kinsoku/>
              <w:spacing w:before="52" w:line="221" w:lineRule="auto"/>
              <w:ind w:left="119" w:right="119"/>
              <w:jc w:val="both"/>
              <w:rPr>
                <w:spacing w:val="4"/>
                <w:lang w:eastAsia="zh-CN"/>
              </w:rPr>
            </w:pPr>
            <w:r>
              <w:rPr>
                <w:rFonts w:hint="eastAsia"/>
                <w:spacing w:val="4"/>
                <w:lang w:eastAsia="zh-CN"/>
              </w:rPr>
              <w:t>检查易挥发、易污染的液态材料，应使用密闭容器存放</w:t>
            </w:r>
          </w:p>
        </w:tc>
        <w:tc>
          <w:tcPr>
            <w:tcW w:w="1486" w:type="pct"/>
            <w:gridSpan w:val="3"/>
            <w:vAlign w:val="center"/>
          </w:tcPr>
          <w:p w14:paraId="3DC44C13">
            <w:pPr>
              <w:pStyle w:val="38"/>
              <w:kinsoku/>
              <w:spacing w:before="52" w:line="221" w:lineRule="auto"/>
              <w:ind w:left="119" w:right="119"/>
              <w:jc w:val="center"/>
              <w:rPr>
                <w:spacing w:val="4"/>
                <w:lang w:eastAsia="zh-CN"/>
              </w:rPr>
            </w:pPr>
          </w:p>
        </w:tc>
        <w:tc>
          <w:tcPr>
            <w:tcW w:w="1013" w:type="pct"/>
            <w:vAlign w:val="center"/>
          </w:tcPr>
          <w:p w14:paraId="2EA73BC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0AD616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67EFFB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F3A5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0165318A">
            <w:pPr>
              <w:pStyle w:val="38"/>
              <w:kinsoku/>
              <w:spacing w:before="52" w:line="221" w:lineRule="auto"/>
              <w:ind w:left="119" w:right="119"/>
              <w:jc w:val="both"/>
              <w:rPr>
                <w:spacing w:val="4"/>
                <w:lang w:eastAsia="zh-CN"/>
              </w:rPr>
            </w:pPr>
            <w:r>
              <w:rPr>
                <w:rFonts w:hint="eastAsia"/>
                <w:spacing w:val="4"/>
                <w:lang w:eastAsia="zh-CN"/>
              </w:rPr>
              <w:t>监督蓄电池</w:t>
            </w:r>
            <w:r>
              <w:rPr>
                <w:spacing w:val="4"/>
                <w:lang w:eastAsia="zh-CN"/>
              </w:rPr>
              <w:t>安装</w:t>
            </w:r>
            <w:r>
              <w:rPr>
                <w:rFonts w:hint="eastAsia"/>
                <w:spacing w:val="4"/>
                <w:lang w:eastAsia="zh-CN"/>
              </w:rPr>
              <w:t>，过程中</w:t>
            </w:r>
            <w:r>
              <w:rPr>
                <w:spacing w:val="4"/>
                <w:lang w:eastAsia="zh-CN"/>
              </w:rPr>
              <w:t>应</w:t>
            </w:r>
            <w:r>
              <w:rPr>
                <w:rFonts w:hint="eastAsia"/>
                <w:spacing w:val="4"/>
                <w:lang w:eastAsia="zh-CN"/>
              </w:rPr>
              <w:t>采取有效的防</w:t>
            </w:r>
            <w:r>
              <w:rPr>
                <w:spacing w:val="4"/>
                <w:lang w:eastAsia="zh-CN"/>
              </w:rPr>
              <w:t>电</w:t>
            </w:r>
            <w:r>
              <w:rPr>
                <w:rFonts w:hint="eastAsia"/>
                <w:spacing w:val="4"/>
                <w:lang w:eastAsia="zh-CN"/>
              </w:rPr>
              <w:t>解</w:t>
            </w:r>
            <w:r>
              <w:rPr>
                <w:spacing w:val="4"/>
                <w:lang w:eastAsia="zh-CN"/>
              </w:rPr>
              <w:t>液泄漏</w:t>
            </w:r>
            <w:r>
              <w:rPr>
                <w:rFonts w:hint="eastAsia"/>
                <w:spacing w:val="4"/>
                <w:lang w:eastAsia="zh-CN"/>
              </w:rPr>
              <w:t>措施</w:t>
            </w:r>
          </w:p>
        </w:tc>
        <w:tc>
          <w:tcPr>
            <w:tcW w:w="1486" w:type="pct"/>
            <w:gridSpan w:val="3"/>
            <w:vAlign w:val="center"/>
          </w:tcPr>
          <w:p w14:paraId="222A2373">
            <w:pPr>
              <w:pStyle w:val="38"/>
              <w:kinsoku/>
              <w:spacing w:before="52" w:line="221" w:lineRule="auto"/>
              <w:ind w:left="119" w:right="119"/>
              <w:jc w:val="center"/>
              <w:rPr>
                <w:spacing w:val="4"/>
                <w:lang w:eastAsia="zh-CN"/>
              </w:rPr>
            </w:pPr>
          </w:p>
        </w:tc>
        <w:tc>
          <w:tcPr>
            <w:tcW w:w="1013" w:type="pct"/>
            <w:vAlign w:val="center"/>
          </w:tcPr>
          <w:p w14:paraId="459EA71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27DD4C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0595C6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E808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5B3CA3F2">
            <w:pPr>
              <w:pStyle w:val="38"/>
              <w:kinsoku/>
              <w:spacing w:before="52" w:line="221" w:lineRule="auto"/>
              <w:ind w:left="119" w:right="119"/>
              <w:jc w:val="both"/>
              <w:rPr>
                <w:spacing w:val="4"/>
                <w:lang w:eastAsia="zh-CN"/>
              </w:rPr>
            </w:pPr>
            <w:r>
              <w:rPr>
                <w:rFonts w:hint="eastAsia"/>
                <w:spacing w:val="4"/>
                <w:lang w:eastAsia="zh-CN"/>
              </w:rPr>
              <w:t>检查室内配电装置作业区域的门窗孔洞，应按规范要求封堵，室内环境应清洁、通风良好，并检查气体监测报警装置按规范安装</w:t>
            </w:r>
          </w:p>
        </w:tc>
        <w:tc>
          <w:tcPr>
            <w:tcW w:w="1486" w:type="pct"/>
            <w:gridSpan w:val="3"/>
            <w:vAlign w:val="center"/>
          </w:tcPr>
          <w:p w14:paraId="406A5235">
            <w:pPr>
              <w:pStyle w:val="38"/>
              <w:kinsoku/>
              <w:spacing w:before="52" w:line="221" w:lineRule="auto"/>
              <w:ind w:left="119" w:right="119"/>
              <w:jc w:val="center"/>
              <w:rPr>
                <w:spacing w:val="4"/>
                <w:lang w:eastAsia="zh-CN"/>
              </w:rPr>
            </w:pPr>
          </w:p>
        </w:tc>
        <w:tc>
          <w:tcPr>
            <w:tcW w:w="1013" w:type="pct"/>
            <w:vAlign w:val="center"/>
          </w:tcPr>
          <w:p w14:paraId="49E0862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5888520">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2168047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B796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14A344DD">
            <w:pPr>
              <w:pStyle w:val="38"/>
              <w:kinsoku/>
              <w:spacing w:before="52" w:line="221" w:lineRule="auto"/>
              <w:ind w:left="119" w:right="119"/>
              <w:jc w:val="both"/>
              <w:rPr>
                <w:spacing w:val="4"/>
                <w:lang w:eastAsia="zh-CN"/>
              </w:rPr>
            </w:pPr>
            <w:r>
              <w:rPr>
                <w:rFonts w:hint="eastAsia"/>
                <w:spacing w:val="4"/>
                <w:lang w:eastAsia="zh-CN"/>
              </w:rPr>
              <w:t>监督</w:t>
            </w:r>
            <w:r>
              <w:rPr>
                <w:spacing w:val="4"/>
                <w:lang w:eastAsia="zh-CN"/>
              </w:rPr>
              <w:t>SF6配电装置安装，过程中</w:t>
            </w:r>
            <w:r>
              <w:rPr>
                <w:rFonts w:hint="eastAsia"/>
                <w:spacing w:val="4"/>
                <w:lang w:eastAsia="zh-CN"/>
              </w:rPr>
              <w:t>应对气体管道采取有效防护措施，防止破损导致气体泄漏；在抽真空、注气前，应检查设备、气管、连接阀等的完好性，防止</w:t>
            </w:r>
            <w:r>
              <w:rPr>
                <w:spacing w:val="4"/>
                <w:lang w:eastAsia="zh-CN"/>
              </w:rPr>
              <w:t>SF6气体泄漏</w:t>
            </w:r>
          </w:p>
        </w:tc>
        <w:tc>
          <w:tcPr>
            <w:tcW w:w="1486" w:type="pct"/>
            <w:gridSpan w:val="3"/>
            <w:vAlign w:val="center"/>
          </w:tcPr>
          <w:p w14:paraId="569599D7">
            <w:pPr>
              <w:pStyle w:val="38"/>
              <w:kinsoku/>
              <w:spacing w:before="52" w:line="221" w:lineRule="auto"/>
              <w:ind w:left="119" w:right="119"/>
              <w:jc w:val="center"/>
              <w:rPr>
                <w:spacing w:val="4"/>
                <w:lang w:eastAsia="zh-CN"/>
              </w:rPr>
            </w:pPr>
          </w:p>
        </w:tc>
        <w:tc>
          <w:tcPr>
            <w:tcW w:w="1013" w:type="pct"/>
            <w:vAlign w:val="center"/>
          </w:tcPr>
          <w:p w14:paraId="443BB8D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22F64A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2F3626C0">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8786E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0C9C0976">
            <w:pPr>
              <w:pStyle w:val="38"/>
              <w:kinsoku/>
              <w:spacing w:before="52" w:line="221" w:lineRule="auto"/>
              <w:ind w:left="119" w:right="119"/>
              <w:jc w:val="both"/>
              <w:rPr>
                <w:spacing w:val="4"/>
                <w:lang w:eastAsia="zh-CN"/>
              </w:rPr>
            </w:pPr>
            <w:r>
              <w:rPr>
                <w:rFonts w:hint="eastAsia"/>
                <w:spacing w:val="4"/>
                <w:lang w:eastAsia="zh-CN"/>
              </w:rPr>
              <w:t>监督抽真空、注气前，应对设备、气管、连接阀等进行检查，避免</w:t>
            </w:r>
            <w:r>
              <w:rPr>
                <w:spacing w:val="4"/>
                <w:lang w:eastAsia="zh-CN"/>
              </w:rPr>
              <w:t>SF6气体泄漏</w:t>
            </w:r>
          </w:p>
        </w:tc>
        <w:tc>
          <w:tcPr>
            <w:tcW w:w="1486" w:type="pct"/>
            <w:gridSpan w:val="3"/>
            <w:vAlign w:val="center"/>
          </w:tcPr>
          <w:p w14:paraId="5923B1AF">
            <w:pPr>
              <w:pStyle w:val="38"/>
              <w:kinsoku/>
              <w:spacing w:before="52" w:line="221" w:lineRule="auto"/>
              <w:ind w:left="119" w:right="119"/>
              <w:jc w:val="center"/>
              <w:rPr>
                <w:spacing w:val="4"/>
                <w:lang w:eastAsia="zh-CN"/>
              </w:rPr>
            </w:pPr>
          </w:p>
        </w:tc>
        <w:tc>
          <w:tcPr>
            <w:tcW w:w="1013" w:type="pct"/>
            <w:vAlign w:val="center"/>
          </w:tcPr>
          <w:p w14:paraId="49645AC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9FBFDE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3477C4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A552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2F329290">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422D7528">
            <w:pPr>
              <w:pStyle w:val="38"/>
              <w:kinsoku/>
              <w:spacing w:before="52" w:line="221" w:lineRule="auto"/>
              <w:ind w:left="119" w:right="119"/>
              <w:jc w:val="both"/>
              <w:rPr>
                <w:spacing w:val="4"/>
              </w:rPr>
            </w:pPr>
          </w:p>
          <w:p w14:paraId="64F44703">
            <w:pPr>
              <w:pStyle w:val="38"/>
              <w:kinsoku/>
              <w:spacing w:before="52" w:line="221" w:lineRule="auto"/>
              <w:ind w:left="119" w:right="119"/>
              <w:jc w:val="both"/>
              <w:rPr>
                <w:snapToGrid/>
                <w:color w:val="auto"/>
                <w:spacing w:val="-2"/>
                <w:kern w:val="2"/>
                <w:shd w:val="clear" w:color="auto" w:fill="FFFFFF"/>
                <w:lang w:eastAsia="zh-CN"/>
              </w:rPr>
            </w:pPr>
          </w:p>
        </w:tc>
      </w:tr>
      <w:tr w14:paraId="58EB4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7F27843F">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2A0970C8">
            <w:pPr>
              <w:pStyle w:val="38"/>
              <w:kinsoku/>
              <w:spacing w:before="52" w:line="221" w:lineRule="auto"/>
              <w:ind w:left="119" w:right="119"/>
              <w:jc w:val="both"/>
              <w:rPr>
                <w:spacing w:val="4"/>
              </w:rPr>
            </w:pPr>
          </w:p>
          <w:p w14:paraId="473860ED">
            <w:pPr>
              <w:pStyle w:val="38"/>
              <w:kinsoku/>
              <w:spacing w:before="52" w:line="221" w:lineRule="auto"/>
              <w:ind w:left="119" w:right="119"/>
              <w:jc w:val="both"/>
              <w:rPr>
                <w:spacing w:val="4"/>
              </w:rPr>
            </w:pPr>
          </w:p>
        </w:tc>
      </w:tr>
      <w:tr w14:paraId="46BCF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56127692">
            <w:pPr>
              <w:pStyle w:val="38"/>
              <w:kinsoku/>
              <w:spacing w:before="52" w:line="221" w:lineRule="auto"/>
              <w:ind w:left="119" w:right="119"/>
              <w:jc w:val="center"/>
              <w:rPr>
                <w:spacing w:val="4"/>
              </w:rPr>
            </w:pPr>
            <w:r>
              <w:rPr>
                <w:rFonts w:hint="eastAsia"/>
                <w:spacing w:val="4"/>
              </w:rPr>
              <w:t>监理人员</w:t>
            </w:r>
          </w:p>
          <w:p w14:paraId="1D5BA53E">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5FDF0C12">
            <w:pPr>
              <w:pStyle w:val="38"/>
              <w:kinsoku/>
              <w:jc w:val="center"/>
              <w:rPr>
                <w:spacing w:val="-2"/>
              </w:rPr>
            </w:pPr>
          </w:p>
          <w:p w14:paraId="0ADEF27F">
            <w:pPr>
              <w:pStyle w:val="38"/>
              <w:kinsoku/>
              <w:jc w:val="center"/>
              <w:rPr>
                <w:spacing w:val="-2"/>
              </w:rPr>
            </w:pPr>
          </w:p>
          <w:p w14:paraId="2609B174">
            <w:pPr>
              <w:pStyle w:val="38"/>
              <w:kinsoku/>
              <w:spacing w:before="68" w:line="218" w:lineRule="auto"/>
              <w:ind w:left="478"/>
              <w:jc w:val="center"/>
              <w:rPr>
                <w:b/>
                <w:bCs/>
                <w:spacing w:val="-2"/>
              </w:rPr>
            </w:pPr>
          </w:p>
        </w:tc>
        <w:tc>
          <w:tcPr>
            <w:tcW w:w="861" w:type="pct"/>
            <w:gridSpan w:val="2"/>
            <w:vAlign w:val="center"/>
          </w:tcPr>
          <w:p w14:paraId="5CE97546">
            <w:pPr>
              <w:pStyle w:val="38"/>
              <w:kinsoku/>
              <w:spacing w:before="60" w:line="221" w:lineRule="auto"/>
              <w:jc w:val="center"/>
              <w:rPr>
                <w:b/>
                <w:bCs/>
                <w:spacing w:val="-7"/>
                <w:lang w:eastAsia="zh-CN"/>
              </w:rPr>
            </w:pPr>
            <w:r>
              <w:rPr>
                <w:rFonts w:hint="eastAsia"/>
                <w:lang w:eastAsia="zh-CN"/>
              </w:rPr>
              <w:t>项目监理机构（盖章）</w:t>
            </w:r>
          </w:p>
        </w:tc>
        <w:tc>
          <w:tcPr>
            <w:tcW w:w="1639" w:type="pct"/>
            <w:gridSpan w:val="2"/>
            <w:vAlign w:val="center"/>
          </w:tcPr>
          <w:p w14:paraId="0344D8DF">
            <w:pPr>
              <w:pStyle w:val="38"/>
              <w:kinsoku/>
              <w:jc w:val="center"/>
              <w:rPr>
                <w:spacing w:val="-2"/>
                <w:lang w:eastAsia="zh-CN"/>
              </w:rPr>
            </w:pPr>
          </w:p>
          <w:p w14:paraId="03409FB5">
            <w:pPr>
              <w:pStyle w:val="38"/>
              <w:kinsoku/>
              <w:jc w:val="center"/>
              <w:rPr>
                <w:spacing w:val="-2"/>
                <w:lang w:eastAsia="zh-CN"/>
              </w:rPr>
            </w:pPr>
          </w:p>
          <w:p w14:paraId="613B9B2D">
            <w:pPr>
              <w:pStyle w:val="38"/>
              <w:kinsoku/>
              <w:spacing w:before="68" w:line="276" w:lineRule="auto"/>
              <w:ind w:right="495"/>
              <w:rPr>
                <w:b/>
                <w:bCs/>
                <w:spacing w:val="-7"/>
                <w:lang w:eastAsia="zh-CN"/>
              </w:rPr>
            </w:pPr>
          </w:p>
        </w:tc>
      </w:tr>
      <w:tr w14:paraId="4D989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5A25A746">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718EFBF9">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15656D9B">
            <w:pPr>
              <w:pStyle w:val="38"/>
              <w:kinsoku/>
              <w:spacing w:before="68" w:line="276" w:lineRule="auto"/>
              <w:ind w:right="495"/>
              <w:jc w:val="center"/>
              <w:rPr>
                <w:spacing w:val="-7"/>
                <w:lang w:eastAsia="zh-CN"/>
              </w:rPr>
            </w:pPr>
          </w:p>
          <w:p w14:paraId="6F2A8762">
            <w:pPr>
              <w:pStyle w:val="38"/>
              <w:kinsoku/>
              <w:spacing w:before="68" w:line="276" w:lineRule="auto"/>
              <w:ind w:right="495"/>
              <w:jc w:val="center"/>
              <w:rPr>
                <w:b/>
                <w:bCs/>
                <w:spacing w:val="-7"/>
                <w:lang w:eastAsia="zh-CN"/>
              </w:rPr>
            </w:pPr>
          </w:p>
        </w:tc>
      </w:tr>
    </w:tbl>
    <w:p w14:paraId="72E514F6">
      <w:pPr>
        <w:pStyle w:val="33"/>
        <w:spacing w:before="156" w:beforeLines="50"/>
        <w:jc w:val="center"/>
        <w:rPr>
          <w:rFonts w:ascii="黑体" w:hAnsi="黑体" w:eastAsia="黑体"/>
          <w:bCs/>
        </w:rPr>
      </w:pPr>
      <w:bookmarkStart w:id="82" w:name="_Toc219907626"/>
      <w:bookmarkStart w:id="83" w:name="_Toc219907769"/>
      <w:bookmarkStart w:id="84" w:name="_Toc215237589"/>
      <w:r>
        <w:rPr>
          <w:rFonts w:hint="eastAsia" w:ascii="黑体" w:hAnsi="黑体" w:eastAsia="黑体"/>
          <w:bCs/>
        </w:rPr>
        <w:t>表B.5光污染控制检查表</w:t>
      </w:r>
      <w:bookmarkEnd w:id="82"/>
      <w:bookmarkEnd w:id="83"/>
      <w:bookmarkEnd w:id="84"/>
    </w:p>
    <w:p w14:paraId="596226E3">
      <w:pPr>
        <w:pStyle w:val="3"/>
        <w:ind w:firstLine="0" w:firstLineChars="0"/>
        <w:jc w:val="left"/>
      </w:pPr>
      <w:r>
        <w:rPr>
          <w:rFonts w:hint="eastAsia"/>
        </w:rPr>
        <w:t>工程名称：                                                         编号：</w:t>
      </w:r>
    </w:p>
    <w:tbl>
      <w:tblPr>
        <w:tblStyle w:val="37"/>
        <w:tblW w:w="500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9"/>
        <w:gridCol w:w="2275"/>
        <w:gridCol w:w="1558"/>
        <w:gridCol w:w="1136"/>
        <w:gridCol w:w="1850"/>
      </w:tblGrid>
      <w:tr w14:paraId="32B95E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8" w:type="pct"/>
            <w:vAlign w:val="center"/>
          </w:tcPr>
          <w:p w14:paraId="257AC6AE">
            <w:pPr>
              <w:pStyle w:val="38"/>
              <w:kinsoku/>
              <w:jc w:val="center"/>
              <w:rPr>
                <w:b/>
                <w:bCs/>
              </w:rPr>
            </w:pPr>
            <w:r>
              <w:rPr>
                <w:rFonts w:hint="eastAsia"/>
                <w:spacing w:val="-2"/>
                <w:lang w:eastAsia="zh-CN"/>
              </w:rPr>
              <w:t>项目名称</w:t>
            </w:r>
          </w:p>
        </w:tc>
        <w:tc>
          <w:tcPr>
            <w:tcW w:w="1642" w:type="pct"/>
            <w:gridSpan w:val="2"/>
            <w:vAlign w:val="center"/>
          </w:tcPr>
          <w:p w14:paraId="7224D07B">
            <w:pPr>
              <w:pStyle w:val="38"/>
              <w:kinsoku/>
              <w:ind w:left="303"/>
              <w:jc w:val="center"/>
              <w:rPr>
                <w:b/>
                <w:bCs/>
              </w:rPr>
            </w:pPr>
          </w:p>
        </w:tc>
        <w:tc>
          <w:tcPr>
            <w:tcW w:w="857" w:type="pct"/>
            <w:vAlign w:val="center"/>
          </w:tcPr>
          <w:p w14:paraId="095F05A2">
            <w:pPr>
              <w:pStyle w:val="38"/>
              <w:kinsoku/>
              <w:jc w:val="center"/>
              <w:rPr>
                <w:b/>
                <w:bCs/>
              </w:rPr>
            </w:pPr>
            <w:r>
              <w:rPr>
                <w:rFonts w:hint="eastAsia"/>
                <w:bCs/>
                <w:lang w:eastAsia="zh-CN"/>
              </w:rPr>
              <w:t>检查日期</w:t>
            </w:r>
          </w:p>
        </w:tc>
        <w:tc>
          <w:tcPr>
            <w:tcW w:w="1643" w:type="pct"/>
            <w:gridSpan w:val="2"/>
            <w:vAlign w:val="center"/>
          </w:tcPr>
          <w:p w14:paraId="1D67D093">
            <w:pPr>
              <w:pStyle w:val="38"/>
              <w:kinsoku/>
              <w:ind w:firstLine="422" w:firstLineChars="200"/>
              <w:rPr>
                <w:b/>
                <w:bCs/>
              </w:rPr>
            </w:pPr>
          </w:p>
        </w:tc>
      </w:tr>
      <w:tr w14:paraId="1A7D8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8" w:type="pct"/>
            <w:vAlign w:val="center"/>
          </w:tcPr>
          <w:p w14:paraId="0C5D2A2D">
            <w:pPr>
              <w:pStyle w:val="38"/>
              <w:kinsoku/>
              <w:jc w:val="center"/>
              <w:rPr>
                <w:b/>
                <w:bCs/>
              </w:rPr>
            </w:pPr>
            <w:r>
              <w:rPr>
                <w:rFonts w:hint="eastAsia"/>
                <w:spacing w:val="-1"/>
                <w:lang w:eastAsia="zh-CN"/>
              </w:rPr>
              <w:t>施工</w:t>
            </w:r>
            <w:r>
              <w:rPr>
                <w:spacing w:val="-1"/>
              </w:rPr>
              <w:t>单位</w:t>
            </w:r>
          </w:p>
        </w:tc>
        <w:tc>
          <w:tcPr>
            <w:tcW w:w="1642" w:type="pct"/>
            <w:gridSpan w:val="2"/>
            <w:vAlign w:val="center"/>
          </w:tcPr>
          <w:p w14:paraId="6D27C26F">
            <w:pPr>
              <w:pStyle w:val="38"/>
              <w:kinsoku/>
              <w:ind w:left="391"/>
              <w:jc w:val="center"/>
              <w:rPr>
                <w:b/>
                <w:bCs/>
              </w:rPr>
            </w:pPr>
          </w:p>
        </w:tc>
        <w:tc>
          <w:tcPr>
            <w:tcW w:w="857" w:type="pct"/>
            <w:vAlign w:val="center"/>
          </w:tcPr>
          <w:p w14:paraId="295AFE1B">
            <w:pPr>
              <w:pStyle w:val="38"/>
              <w:kinsoku/>
              <w:jc w:val="center"/>
              <w:rPr>
                <w:b/>
                <w:bCs/>
              </w:rPr>
            </w:pPr>
            <w:r>
              <w:rPr>
                <w:rFonts w:hint="eastAsia"/>
                <w:bCs/>
                <w:lang w:eastAsia="zh-CN"/>
              </w:rPr>
              <w:t>监理单位</w:t>
            </w:r>
          </w:p>
        </w:tc>
        <w:tc>
          <w:tcPr>
            <w:tcW w:w="1643" w:type="pct"/>
            <w:gridSpan w:val="2"/>
            <w:vAlign w:val="center"/>
          </w:tcPr>
          <w:p w14:paraId="22D32D4C">
            <w:pPr>
              <w:pStyle w:val="38"/>
              <w:kinsoku/>
              <w:ind w:left="623"/>
              <w:rPr>
                <w:b/>
                <w:bCs/>
              </w:rPr>
            </w:pPr>
          </w:p>
        </w:tc>
      </w:tr>
      <w:tr w14:paraId="38870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DC279CE">
            <w:pPr>
              <w:pStyle w:val="38"/>
              <w:kinsoku/>
              <w:spacing w:before="52" w:line="221" w:lineRule="auto"/>
              <w:ind w:left="119" w:right="119"/>
              <w:jc w:val="center"/>
              <w:rPr>
                <w:spacing w:val="4"/>
              </w:rPr>
            </w:pPr>
            <w:r>
              <w:rPr>
                <w:rFonts w:hint="eastAsia"/>
                <w:spacing w:val="4"/>
              </w:rPr>
              <w:t>检查项目</w:t>
            </w:r>
          </w:p>
        </w:tc>
        <w:tc>
          <w:tcPr>
            <w:tcW w:w="1482" w:type="pct"/>
            <w:gridSpan w:val="2"/>
            <w:vAlign w:val="center"/>
          </w:tcPr>
          <w:p w14:paraId="08C7AA4F">
            <w:pPr>
              <w:pStyle w:val="38"/>
              <w:kinsoku/>
              <w:spacing w:before="52" w:line="221" w:lineRule="auto"/>
              <w:ind w:left="119" w:right="119"/>
              <w:jc w:val="center"/>
              <w:rPr>
                <w:spacing w:val="4"/>
              </w:rPr>
            </w:pPr>
            <w:r>
              <w:rPr>
                <w:rFonts w:hint="eastAsia"/>
                <w:spacing w:val="4"/>
              </w:rPr>
              <w:t>检查情况</w:t>
            </w:r>
          </w:p>
        </w:tc>
        <w:tc>
          <w:tcPr>
            <w:tcW w:w="1018" w:type="pct"/>
            <w:vAlign w:val="center"/>
          </w:tcPr>
          <w:p w14:paraId="6EDD3D56">
            <w:pPr>
              <w:pStyle w:val="38"/>
              <w:kinsoku/>
              <w:spacing w:before="52" w:line="221" w:lineRule="auto"/>
              <w:ind w:left="119" w:right="119"/>
              <w:jc w:val="center"/>
              <w:rPr>
                <w:spacing w:val="4"/>
              </w:rPr>
            </w:pPr>
            <w:r>
              <w:rPr>
                <w:rFonts w:hint="eastAsia"/>
                <w:spacing w:val="4"/>
              </w:rPr>
              <w:t>检查结论</w:t>
            </w:r>
          </w:p>
        </w:tc>
      </w:tr>
      <w:tr w14:paraId="79F99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EEFAEDB">
            <w:pPr>
              <w:pStyle w:val="38"/>
              <w:kinsoku/>
              <w:spacing w:before="52" w:line="221" w:lineRule="auto"/>
              <w:ind w:left="119" w:right="119"/>
              <w:jc w:val="both"/>
              <w:rPr>
                <w:spacing w:val="4"/>
                <w:lang w:eastAsia="zh-CN"/>
              </w:rPr>
            </w:pPr>
            <w:r>
              <w:rPr>
                <w:rFonts w:hint="eastAsia"/>
                <w:spacing w:val="4"/>
                <w:lang w:eastAsia="zh-CN"/>
              </w:rPr>
              <w:t>施工单位应制定光污染控制方案，方案应包含：为减少光污染而采取的合理安排工期、减少夜间施工、限时施工、遮光及全封闭等措施</w:t>
            </w:r>
          </w:p>
        </w:tc>
        <w:tc>
          <w:tcPr>
            <w:tcW w:w="1482" w:type="pct"/>
            <w:gridSpan w:val="2"/>
            <w:vAlign w:val="center"/>
          </w:tcPr>
          <w:p w14:paraId="3C13D855">
            <w:pPr>
              <w:pStyle w:val="38"/>
              <w:kinsoku/>
              <w:spacing w:before="52" w:line="221" w:lineRule="auto"/>
              <w:ind w:left="119" w:right="119"/>
              <w:jc w:val="center"/>
              <w:rPr>
                <w:spacing w:val="4"/>
                <w:lang w:eastAsia="zh-CN"/>
              </w:rPr>
            </w:pPr>
          </w:p>
        </w:tc>
        <w:tc>
          <w:tcPr>
            <w:tcW w:w="1018" w:type="pct"/>
            <w:vAlign w:val="center"/>
          </w:tcPr>
          <w:p w14:paraId="605F076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8AAC73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AA86A10">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0F6A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648E8C1">
            <w:pPr>
              <w:pStyle w:val="38"/>
              <w:kinsoku/>
              <w:spacing w:before="52" w:line="221" w:lineRule="auto"/>
              <w:ind w:left="119" w:right="119"/>
              <w:jc w:val="both"/>
              <w:rPr>
                <w:spacing w:val="4"/>
                <w:lang w:eastAsia="zh-CN"/>
              </w:rPr>
            </w:pPr>
            <w:r>
              <w:rPr>
                <w:rFonts w:hint="eastAsia"/>
                <w:spacing w:val="4"/>
                <w:lang w:eastAsia="zh-CN"/>
              </w:rPr>
              <w:t>监督电焊作业，应采取有效措施（如设置遮光棚）防止电焊弧光外泄，不对施工外围区域造成影响</w:t>
            </w:r>
          </w:p>
        </w:tc>
        <w:tc>
          <w:tcPr>
            <w:tcW w:w="1482" w:type="pct"/>
            <w:gridSpan w:val="2"/>
            <w:vAlign w:val="center"/>
          </w:tcPr>
          <w:p w14:paraId="66161897">
            <w:pPr>
              <w:pStyle w:val="38"/>
              <w:kinsoku/>
              <w:spacing w:before="52" w:line="221" w:lineRule="auto"/>
              <w:ind w:left="119" w:right="119"/>
              <w:jc w:val="center"/>
              <w:rPr>
                <w:spacing w:val="4"/>
                <w:lang w:eastAsia="zh-CN"/>
              </w:rPr>
            </w:pPr>
          </w:p>
        </w:tc>
        <w:tc>
          <w:tcPr>
            <w:tcW w:w="1018" w:type="pct"/>
            <w:vAlign w:val="center"/>
          </w:tcPr>
          <w:p w14:paraId="78BA490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D9041C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239080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224C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13803FB">
            <w:pPr>
              <w:pStyle w:val="38"/>
              <w:kinsoku/>
              <w:spacing w:before="52" w:line="221" w:lineRule="auto"/>
              <w:ind w:left="119" w:right="119"/>
              <w:jc w:val="both"/>
              <w:rPr>
                <w:spacing w:val="4"/>
                <w:lang w:eastAsia="zh-CN"/>
              </w:rPr>
            </w:pPr>
            <w:r>
              <w:rPr>
                <w:rFonts w:hint="eastAsia"/>
                <w:spacing w:val="4"/>
                <w:lang w:eastAsia="zh-CN"/>
              </w:rPr>
              <w:t>检查夜间室外照明，应通过控制光线角度、加设灯罩等方式，将透光方向严格集中在施工范围内</w:t>
            </w:r>
          </w:p>
        </w:tc>
        <w:tc>
          <w:tcPr>
            <w:tcW w:w="1482" w:type="pct"/>
            <w:gridSpan w:val="2"/>
            <w:vAlign w:val="center"/>
          </w:tcPr>
          <w:p w14:paraId="4CFD7DEA">
            <w:pPr>
              <w:pStyle w:val="38"/>
              <w:kinsoku/>
              <w:spacing w:before="52" w:line="221" w:lineRule="auto"/>
              <w:ind w:left="119" w:right="119"/>
              <w:jc w:val="center"/>
              <w:rPr>
                <w:spacing w:val="4"/>
                <w:lang w:eastAsia="zh-CN"/>
              </w:rPr>
            </w:pPr>
          </w:p>
        </w:tc>
        <w:tc>
          <w:tcPr>
            <w:tcW w:w="1018" w:type="pct"/>
            <w:vAlign w:val="center"/>
          </w:tcPr>
          <w:p w14:paraId="33D449A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21A8F1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FF0561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7544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1899879F">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54F4AF62">
            <w:pPr>
              <w:pStyle w:val="38"/>
              <w:kinsoku/>
              <w:spacing w:before="52" w:line="221" w:lineRule="auto"/>
              <w:ind w:left="119" w:right="119"/>
              <w:jc w:val="both"/>
              <w:rPr>
                <w:spacing w:val="4"/>
              </w:rPr>
            </w:pPr>
          </w:p>
          <w:p w14:paraId="49F92D86">
            <w:pPr>
              <w:pStyle w:val="38"/>
              <w:kinsoku/>
              <w:spacing w:before="52" w:line="221" w:lineRule="auto"/>
              <w:ind w:left="119" w:right="119"/>
              <w:jc w:val="both"/>
              <w:rPr>
                <w:spacing w:val="4"/>
              </w:rPr>
            </w:pPr>
          </w:p>
        </w:tc>
      </w:tr>
      <w:tr w14:paraId="39092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78709DAA">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135D801E">
            <w:pPr>
              <w:pStyle w:val="38"/>
              <w:kinsoku/>
              <w:spacing w:before="52" w:line="221" w:lineRule="auto"/>
              <w:ind w:left="119" w:right="119"/>
              <w:jc w:val="both"/>
              <w:rPr>
                <w:spacing w:val="4"/>
              </w:rPr>
            </w:pPr>
          </w:p>
          <w:p w14:paraId="0508AE08">
            <w:pPr>
              <w:pStyle w:val="38"/>
              <w:kinsoku/>
              <w:spacing w:before="52" w:line="221" w:lineRule="auto"/>
              <w:ind w:left="119" w:right="119"/>
              <w:jc w:val="both"/>
              <w:rPr>
                <w:spacing w:val="4"/>
              </w:rPr>
            </w:pPr>
          </w:p>
        </w:tc>
      </w:tr>
      <w:tr w14:paraId="58F14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8" w:type="pct"/>
            <w:gridSpan w:val="2"/>
            <w:vAlign w:val="center"/>
          </w:tcPr>
          <w:p w14:paraId="2F057C97">
            <w:pPr>
              <w:pStyle w:val="38"/>
              <w:kinsoku/>
              <w:spacing w:before="52" w:line="221" w:lineRule="auto"/>
              <w:ind w:left="119" w:right="119"/>
              <w:jc w:val="center"/>
              <w:rPr>
                <w:spacing w:val="4"/>
              </w:rPr>
            </w:pPr>
            <w:r>
              <w:rPr>
                <w:rFonts w:hint="eastAsia"/>
                <w:spacing w:val="4"/>
              </w:rPr>
              <w:t>监理人员</w:t>
            </w:r>
          </w:p>
          <w:p w14:paraId="00898BB8">
            <w:pPr>
              <w:pStyle w:val="38"/>
              <w:kinsoku/>
              <w:spacing w:before="52" w:line="221" w:lineRule="auto"/>
              <w:ind w:left="119" w:right="119"/>
              <w:jc w:val="center"/>
              <w:rPr>
                <w:spacing w:val="4"/>
              </w:rPr>
            </w:pPr>
            <w:r>
              <w:rPr>
                <w:rFonts w:hint="eastAsia"/>
                <w:spacing w:val="4"/>
              </w:rPr>
              <w:t>（签字）</w:t>
            </w:r>
          </w:p>
        </w:tc>
        <w:tc>
          <w:tcPr>
            <w:tcW w:w="1252" w:type="pct"/>
            <w:vAlign w:val="center"/>
          </w:tcPr>
          <w:p w14:paraId="37C1C3AC">
            <w:pPr>
              <w:pStyle w:val="38"/>
              <w:kinsoku/>
              <w:jc w:val="center"/>
              <w:rPr>
                <w:spacing w:val="-2"/>
              </w:rPr>
            </w:pPr>
          </w:p>
          <w:p w14:paraId="1F7C6F4F">
            <w:pPr>
              <w:pStyle w:val="38"/>
              <w:kinsoku/>
              <w:jc w:val="center"/>
              <w:rPr>
                <w:spacing w:val="-2"/>
              </w:rPr>
            </w:pPr>
          </w:p>
          <w:p w14:paraId="03C6F621">
            <w:pPr>
              <w:pStyle w:val="38"/>
              <w:kinsoku/>
              <w:spacing w:before="68" w:line="218" w:lineRule="auto"/>
              <w:ind w:left="478"/>
              <w:jc w:val="center"/>
              <w:rPr>
                <w:b/>
                <w:bCs/>
                <w:spacing w:val="-2"/>
              </w:rPr>
            </w:pPr>
          </w:p>
        </w:tc>
        <w:tc>
          <w:tcPr>
            <w:tcW w:w="857" w:type="pct"/>
            <w:vAlign w:val="center"/>
          </w:tcPr>
          <w:p w14:paraId="02DD0DF5">
            <w:pPr>
              <w:pStyle w:val="38"/>
              <w:kinsoku/>
              <w:spacing w:before="60" w:line="221" w:lineRule="auto"/>
              <w:jc w:val="center"/>
              <w:rPr>
                <w:b/>
                <w:bCs/>
                <w:spacing w:val="-7"/>
                <w:lang w:eastAsia="zh-CN"/>
              </w:rPr>
            </w:pPr>
            <w:r>
              <w:rPr>
                <w:rFonts w:hint="eastAsia"/>
                <w:lang w:eastAsia="zh-CN"/>
              </w:rPr>
              <w:t>项目监理机构（盖章）</w:t>
            </w:r>
          </w:p>
        </w:tc>
        <w:tc>
          <w:tcPr>
            <w:tcW w:w="1643" w:type="pct"/>
            <w:gridSpan w:val="2"/>
            <w:vAlign w:val="center"/>
          </w:tcPr>
          <w:p w14:paraId="756D2BCB">
            <w:pPr>
              <w:pStyle w:val="38"/>
              <w:kinsoku/>
              <w:jc w:val="center"/>
              <w:rPr>
                <w:spacing w:val="-2"/>
                <w:lang w:eastAsia="zh-CN"/>
              </w:rPr>
            </w:pPr>
          </w:p>
          <w:p w14:paraId="78360900">
            <w:pPr>
              <w:pStyle w:val="38"/>
              <w:kinsoku/>
              <w:jc w:val="center"/>
              <w:rPr>
                <w:spacing w:val="-2"/>
                <w:lang w:eastAsia="zh-CN"/>
              </w:rPr>
            </w:pPr>
          </w:p>
          <w:p w14:paraId="4C043850">
            <w:pPr>
              <w:pStyle w:val="38"/>
              <w:kinsoku/>
              <w:spacing w:before="68" w:line="276" w:lineRule="auto"/>
              <w:ind w:right="495"/>
              <w:rPr>
                <w:b/>
                <w:bCs/>
                <w:spacing w:val="-7"/>
                <w:lang w:eastAsia="zh-CN"/>
              </w:rPr>
            </w:pPr>
          </w:p>
        </w:tc>
      </w:tr>
      <w:tr w14:paraId="0AF13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8" w:type="pct"/>
            <w:gridSpan w:val="2"/>
            <w:vAlign w:val="center"/>
          </w:tcPr>
          <w:p w14:paraId="3AC60161">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592FBCA1">
            <w:pPr>
              <w:pStyle w:val="38"/>
              <w:kinsoku/>
              <w:spacing w:before="52" w:line="221" w:lineRule="auto"/>
              <w:ind w:left="119" w:right="119"/>
              <w:jc w:val="center"/>
              <w:rPr>
                <w:spacing w:val="4"/>
                <w:lang w:eastAsia="zh-CN"/>
              </w:rPr>
            </w:pPr>
            <w:r>
              <w:rPr>
                <w:spacing w:val="4"/>
                <w:lang w:eastAsia="zh-CN"/>
              </w:rPr>
              <w:t>（签字）</w:t>
            </w:r>
          </w:p>
        </w:tc>
        <w:tc>
          <w:tcPr>
            <w:tcW w:w="3752" w:type="pct"/>
            <w:gridSpan w:val="4"/>
            <w:vAlign w:val="center"/>
          </w:tcPr>
          <w:p w14:paraId="176456E4">
            <w:pPr>
              <w:pStyle w:val="38"/>
              <w:kinsoku/>
              <w:spacing w:before="68" w:line="276" w:lineRule="auto"/>
              <w:ind w:right="495"/>
              <w:jc w:val="center"/>
              <w:rPr>
                <w:spacing w:val="-7"/>
                <w:lang w:eastAsia="zh-CN"/>
              </w:rPr>
            </w:pPr>
          </w:p>
          <w:p w14:paraId="7F66199A">
            <w:pPr>
              <w:pStyle w:val="38"/>
              <w:kinsoku/>
              <w:spacing w:before="68" w:line="276" w:lineRule="auto"/>
              <w:ind w:right="495"/>
              <w:jc w:val="center"/>
              <w:rPr>
                <w:b/>
                <w:bCs/>
                <w:spacing w:val="-7"/>
                <w:lang w:eastAsia="zh-CN"/>
              </w:rPr>
            </w:pPr>
          </w:p>
        </w:tc>
      </w:tr>
    </w:tbl>
    <w:p w14:paraId="62317833">
      <w:pPr>
        <w:pStyle w:val="33"/>
        <w:spacing w:before="156" w:beforeLines="50"/>
        <w:jc w:val="center"/>
        <w:rPr>
          <w:rFonts w:ascii="黑体" w:hAnsi="黑体" w:eastAsia="黑体"/>
          <w:bCs/>
        </w:rPr>
      </w:pPr>
      <w:bookmarkStart w:id="85" w:name="_Toc219907627"/>
      <w:bookmarkStart w:id="86" w:name="_Toc219907770"/>
      <w:bookmarkStart w:id="87" w:name="_Toc215237590"/>
      <w:r>
        <w:rPr>
          <w:rFonts w:hint="eastAsia" w:ascii="黑体" w:hAnsi="黑体" w:eastAsia="黑体"/>
          <w:bCs/>
        </w:rPr>
        <w:t>表B.6噪声与振动控制检查表</w:t>
      </w:r>
      <w:bookmarkEnd w:id="85"/>
      <w:bookmarkEnd w:id="86"/>
      <w:bookmarkEnd w:id="87"/>
    </w:p>
    <w:p w14:paraId="1EDD3191">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421"/>
        <w:gridCol w:w="142"/>
        <w:gridCol w:w="1136"/>
        <w:gridCol w:w="1839"/>
      </w:tblGrid>
      <w:tr w14:paraId="075B91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26C356E0">
            <w:pPr>
              <w:pStyle w:val="38"/>
              <w:kinsoku/>
              <w:jc w:val="center"/>
              <w:rPr>
                <w:b/>
                <w:bCs/>
              </w:rPr>
            </w:pPr>
            <w:r>
              <w:rPr>
                <w:rFonts w:hint="eastAsia"/>
                <w:spacing w:val="-2"/>
                <w:lang w:eastAsia="zh-CN"/>
              </w:rPr>
              <w:t>项目名称</w:t>
            </w:r>
          </w:p>
        </w:tc>
        <w:tc>
          <w:tcPr>
            <w:tcW w:w="1641" w:type="pct"/>
            <w:gridSpan w:val="2"/>
            <w:vAlign w:val="center"/>
          </w:tcPr>
          <w:p w14:paraId="2EE8A8FE">
            <w:pPr>
              <w:pStyle w:val="38"/>
              <w:kinsoku/>
              <w:ind w:left="303"/>
              <w:jc w:val="center"/>
              <w:rPr>
                <w:b/>
                <w:bCs/>
              </w:rPr>
            </w:pPr>
          </w:p>
        </w:tc>
        <w:tc>
          <w:tcPr>
            <w:tcW w:w="861" w:type="pct"/>
            <w:gridSpan w:val="2"/>
            <w:vAlign w:val="center"/>
          </w:tcPr>
          <w:p w14:paraId="2EA7D50B">
            <w:pPr>
              <w:pStyle w:val="38"/>
              <w:kinsoku/>
              <w:jc w:val="center"/>
              <w:rPr>
                <w:b/>
                <w:bCs/>
              </w:rPr>
            </w:pPr>
            <w:r>
              <w:rPr>
                <w:rFonts w:hint="eastAsia"/>
                <w:bCs/>
                <w:lang w:eastAsia="zh-CN"/>
              </w:rPr>
              <w:t>检查日期</w:t>
            </w:r>
          </w:p>
        </w:tc>
        <w:tc>
          <w:tcPr>
            <w:tcW w:w="1639" w:type="pct"/>
            <w:gridSpan w:val="2"/>
            <w:vAlign w:val="center"/>
          </w:tcPr>
          <w:p w14:paraId="77A4C662">
            <w:pPr>
              <w:pStyle w:val="38"/>
              <w:kinsoku/>
              <w:ind w:firstLine="422" w:firstLineChars="200"/>
              <w:rPr>
                <w:b/>
                <w:bCs/>
              </w:rPr>
            </w:pPr>
          </w:p>
        </w:tc>
      </w:tr>
      <w:tr w14:paraId="77CCBD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ED90F91">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48371813">
            <w:pPr>
              <w:pStyle w:val="38"/>
              <w:kinsoku/>
              <w:ind w:left="391"/>
              <w:jc w:val="center"/>
              <w:rPr>
                <w:b/>
                <w:bCs/>
              </w:rPr>
            </w:pPr>
          </w:p>
        </w:tc>
        <w:tc>
          <w:tcPr>
            <w:tcW w:w="861" w:type="pct"/>
            <w:gridSpan w:val="2"/>
            <w:vAlign w:val="center"/>
          </w:tcPr>
          <w:p w14:paraId="04A3680C">
            <w:pPr>
              <w:pStyle w:val="38"/>
              <w:kinsoku/>
              <w:jc w:val="center"/>
              <w:rPr>
                <w:b/>
                <w:bCs/>
              </w:rPr>
            </w:pPr>
            <w:r>
              <w:rPr>
                <w:rFonts w:hint="eastAsia"/>
                <w:bCs/>
                <w:lang w:eastAsia="zh-CN"/>
              </w:rPr>
              <w:t>监理单位</w:t>
            </w:r>
          </w:p>
        </w:tc>
        <w:tc>
          <w:tcPr>
            <w:tcW w:w="1639" w:type="pct"/>
            <w:gridSpan w:val="2"/>
            <w:vAlign w:val="center"/>
          </w:tcPr>
          <w:p w14:paraId="0BDB515B">
            <w:pPr>
              <w:pStyle w:val="38"/>
              <w:kinsoku/>
              <w:ind w:left="623"/>
              <w:rPr>
                <w:b/>
                <w:bCs/>
              </w:rPr>
            </w:pPr>
          </w:p>
        </w:tc>
      </w:tr>
      <w:tr w14:paraId="744DC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4A17A04">
            <w:pPr>
              <w:pStyle w:val="38"/>
              <w:kinsoku/>
              <w:spacing w:before="52" w:line="221" w:lineRule="auto"/>
              <w:ind w:left="119" w:right="119"/>
              <w:jc w:val="center"/>
              <w:rPr>
                <w:spacing w:val="4"/>
              </w:rPr>
            </w:pPr>
            <w:r>
              <w:rPr>
                <w:rFonts w:hint="eastAsia"/>
                <w:spacing w:val="4"/>
              </w:rPr>
              <w:t>检查项目</w:t>
            </w:r>
          </w:p>
        </w:tc>
        <w:tc>
          <w:tcPr>
            <w:tcW w:w="1487" w:type="pct"/>
            <w:gridSpan w:val="3"/>
            <w:vAlign w:val="center"/>
          </w:tcPr>
          <w:p w14:paraId="41D29C88">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47CBE645">
            <w:pPr>
              <w:pStyle w:val="38"/>
              <w:kinsoku/>
              <w:spacing w:before="52" w:line="221" w:lineRule="auto"/>
              <w:ind w:left="119" w:right="119"/>
              <w:jc w:val="center"/>
              <w:rPr>
                <w:spacing w:val="4"/>
              </w:rPr>
            </w:pPr>
            <w:r>
              <w:rPr>
                <w:rFonts w:hint="eastAsia"/>
                <w:spacing w:val="4"/>
              </w:rPr>
              <w:t>检查结论</w:t>
            </w:r>
          </w:p>
        </w:tc>
      </w:tr>
      <w:tr w14:paraId="6D47A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8143FC2">
            <w:pPr>
              <w:pStyle w:val="38"/>
              <w:kinsoku/>
              <w:spacing w:before="52" w:line="221" w:lineRule="auto"/>
              <w:ind w:left="119" w:right="119"/>
              <w:jc w:val="both"/>
              <w:rPr>
                <w:spacing w:val="4"/>
                <w:lang w:eastAsia="zh-CN"/>
              </w:rPr>
            </w:pPr>
            <w:r>
              <w:rPr>
                <w:rFonts w:hint="eastAsia"/>
                <w:spacing w:val="4"/>
                <w:lang w:eastAsia="zh-CN"/>
              </w:rPr>
              <w:t>检查施工现场，应安装噪声监测设备，并监督其施工期间的连续监测工作；核实噪声排放数据，应符合现行国家标准《建筑施工场界环境噪声排放标准》</w:t>
            </w:r>
            <w:r>
              <w:rPr>
                <w:spacing w:val="4"/>
                <w:lang w:eastAsia="zh-CN"/>
              </w:rPr>
              <w:t>GB 12523的规定</w:t>
            </w:r>
          </w:p>
        </w:tc>
        <w:tc>
          <w:tcPr>
            <w:tcW w:w="1487" w:type="pct"/>
            <w:gridSpan w:val="3"/>
            <w:vAlign w:val="center"/>
          </w:tcPr>
          <w:p w14:paraId="6BDEE531">
            <w:pPr>
              <w:pStyle w:val="38"/>
              <w:kinsoku/>
              <w:spacing w:before="52" w:line="221" w:lineRule="auto"/>
              <w:ind w:left="119" w:right="119"/>
              <w:jc w:val="center"/>
              <w:rPr>
                <w:spacing w:val="4"/>
                <w:lang w:eastAsia="zh-CN"/>
              </w:rPr>
            </w:pPr>
          </w:p>
        </w:tc>
        <w:tc>
          <w:tcPr>
            <w:tcW w:w="1013" w:type="pct"/>
            <w:vAlign w:val="center"/>
          </w:tcPr>
          <w:p w14:paraId="610B825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193E8B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252CB2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0CD5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02C5027">
            <w:pPr>
              <w:pStyle w:val="38"/>
              <w:kinsoku/>
              <w:spacing w:before="52" w:line="221" w:lineRule="auto"/>
              <w:ind w:left="119" w:right="119"/>
              <w:jc w:val="both"/>
              <w:rPr>
                <w:spacing w:val="4"/>
                <w:lang w:eastAsia="zh-CN"/>
              </w:rPr>
            </w:pPr>
            <w:r>
              <w:rPr>
                <w:rFonts w:hint="eastAsia"/>
                <w:spacing w:val="4"/>
                <w:lang w:eastAsia="zh-CN"/>
              </w:rPr>
              <w:t>审查施工组织设计与工期安排，应合理、明确减少夜间施工；监督施工单位在禁令时间内应停止产生噪声的施工作业</w:t>
            </w:r>
          </w:p>
        </w:tc>
        <w:tc>
          <w:tcPr>
            <w:tcW w:w="1487" w:type="pct"/>
            <w:gridSpan w:val="3"/>
            <w:vAlign w:val="center"/>
          </w:tcPr>
          <w:p w14:paraId="6F0BD2F0">
            <w:pPr>
              <w:pStyle w:val="38"/>
              <w:kinsoku/>
              <w:spacing w:before="52" w:line="221" w:lineRule="auto"/>
              <w:ind w:left="119" w:right="119"/>
              <w:jc w:val="center"/>
              <w:rPr>
                <w:spacing w:val="4"/>
                <w:lang w:eastAsia="zh-CN"/>
              </w:rPr>
            </w:pPr>
          </w:p>
        </w:tc>
        <w:tc>
          <w:tcPr>
            <w:tcW w:w="1013" w:type="pct"/>
            <w:vAlign w:val="center"/>
          </w:tcPr>
          <w:p w14:paraId="33A83B3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7F5B5A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847AD3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85DE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1484149">
            <w:pPr>
              <w:pStyle w:val="38"/>
              <w:kinsoku/>
              <w:spacing w:before="52" w:line="221" w:lineRule="auto"/>
              <w:ind w:left="119" w:right="119"/>
              <w:jc w:val="both"/>
              <w:rPr>
                <w:spacing w:val="4"/>
                <w:lang w:eastAsia="zh-CN"/>
              </w:rPr>
            </w:pPr>
            <w:r>
              <w:rPr>
                <w:rFonts w:hint="eastAsia"/>
                <w:spacing w:val="4"/>
                <w:lang w:eastAsia="zh-CN"/>
              </w:rPr>
              <w:t>检查施工总平面图，应设置合理，检查高噪声设备，应根据声波衰减原理布置在远离噪声敏感区的位置</w:t>
            </w:r>
          </w:p>
        </w:tc>
        <w:tc>
          <w:tcPr>
            <w:tcW w:w="1487" w:type="pct"/>
            <w:gridSpan w:val="3"/>
            <w:vAlign w:val="center"/>
          </w:tcPr>
          <w:p w14:paraId="6BFD579F">
            <w:pPr>
              <w:pStyle w:val="38"/>
              <w:kinsoku/>
              <w:spacing w:before="52" w:line="221" w:lineRule="auto"/>
              <w:ind w:left="119" w:right="119"/>
              <w:jc w:val="center"/>
              <w:rPr>
                <w:spacing w:val="4"/>
                <w:lang w:eastAsia="zh-CN"/>
              </w:rPr>
            </w:pPr>
          </w:p>
        </w:tc>
        <w:tc>
          <w:tcPr>
            <w:tcW w:w="1013" w:type="pct"/>
            <w:vAlign w:val="center"/>
          </w:tcPr>
          <w:p w14:paraId="7117614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8FAC312">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71A55E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63FA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5C7BCB8">
            <w:pPr>
              <w:pStyle w:val="38"/>
              <w:kinsoku/>
              <w:spacing w:before="52" w:line="221" w:lineRule="auto"/>
              <w:ind w:left="119" w:right="119"/>
              <w:jc w:val="both"/>
              <w:rPr>
                <w:spacing w:val="4"/>
                <w:lang w:eastAsia="zh-CN"/>
              </w:rPr>
            </w:pPr>
            <w:r>
              <w:rPr>
                <w:rFonts w:hint="eastAsia"/>
                <w:spacing w:val="4"/>
                <w:lang w:eastAsia="zh-CN"/>
              </w:rPr>
              <w:t>监督施工单位机具选型，应优先选用低噪音、低振动的施工设备</w:t>
            </w:r>
          </w:p>
        </w:tc>
        <w:tc>
          <w:tcPr>
            <w:tcW w:w="1487" w:type="pct"/>
            <w:gridSpan w:val="3"/>
            <w:vAlign w:val="center"/>
          </w:tcPr>
          <w:p w14:paraId="2A9F9000">
            <w:pPr>
              <w:pStyle w:val="38"/>
              <w:kinsoku/>
              <w:spacing w:before="52" w:line="221" w:lineRule="auto"/>
              <w:ind w:left="119" w:right="119"/>
              <w:jc w:val="center"/>
              <w:rPr>
                <w:spacing w:val="4"/>
                <w:lang w:eastAsia="zh-CN"/>
              </w:rPr>
            </w:pPr>
          </w:p>
        </w:tc>
        <w:tc>
          <w:tcPr>
            <w:tcW w:w="1013" w:type="pct"/>
            <w:vAlign w:val="center"/>
          </w:tcPr>
          <w:p w14:paraId="4664097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6CC26A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0F370E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2A00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3E488D3">
            <w:pPr>
              <w:pStyle w:val="38"/>
              <w:kinsoku/>
              <w:spacing w:before="52" w:line="221" w:lineRule="auto"/>
              <w:ind w:left="119" w:right="119"/>
              <w:jc w:val="both"/>
              <w:rPr>
                <w:spacing w:val="4"/>
                <w:lang w:eastAsia="zh-CN"/>
              </w:rPr>
            </w:pPr>
            <w:r>
              <w:rPr>
                <w:rFonts w:hint="eastAsia"/>
                <w:spacing w:val="4"/>
                <w:lang w:eastAsia="zh-CN"/>
              </w:rPr>
              <w:t>检查强噪声作业区域及设备周边，应采取有效的吸声、隔声、隔振或阻尼等降噪措施</w:t>
            </w:r>
          </w:p>
        </w:tc>
        <w:tc>
          <w:tcPr>
            <w:tcW w:w="1487" w:type="pct"/>
            <w:gridSpan w:val="3"/>
            <w:vAlign w:val="center"/>
          </w:tcPr>
          <w:p w14:paraId="7161AD8A">
            <w:pPr>
              <w:pStyle w:val="38"/>
              <w:kinsoku/>
              <w:spacing w:before="52" w:line="221" w:lineRule="auto"/>
              <w:ind w:left="119" w:right="119"/>
              <w:jc w:val="center"/>
              <w:rPr>
                <w:spacing w:val="4"/>
                <w:lang w:eastAsia="zh-CN"/>
              </w:rPr>
            </w:pPr>
          </w:p>
        </w:tc>
        <w:tc>
          <w:tcPr>
            <w:tcW w:w="1013" w:type="pct"/>
            <w:vAlign w:val="center"/>
          </w:tcPr>
          <w:p w14:paraId="4B4B6B6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763904E">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1A3C3E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5F386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007039AF">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6C619A41">
            <w:pPr>
              <w:pStyle w:val="38"/>
              <w:kinsoku/>
              <w:spacing w:before="52" w:line="221" w:lineRule="auto"/>
              <w:ind w:left="119" w:right="119"/>
              <w:jc w:val="both"/>
              <w:rPr>
                <w:spacing w:val="4"/>
              </w:rPr>
            </w:pPr>
          </w:p>
          <w:p w14:paraId="7767ABD8">
            <w:pPr>
              <w:pStyle w:val="38"/>
              <w:kinsoku/>
              <w:spacing w:before="52" w:line="221" w:lineRule="auto"/>
              <w:ind w:left="119" w:right="119"/>
              <w:jc w:val="both"/>
              <w:rPr>
                <w:spacing w:val="4"/>
              </w:rPr>
            </w:pPr>
          </w:p>
        </w:tc>
      </w:tr>
      <w:tr w14:paraId="21673A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1220A4EE">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0963EAF9">
            <w:pPr>
              <w:pStyle w:val="38"/>
              <w:kinsoku/>
              <w:spacing w:before="52" w:line="221" w:lineRule="auto"/>
              <w:ind w:left="119" w:right="119"/>
              <w:jc w:val="both"/>
              <w:rPr>
                <w:spacing w:val="4"/>
              </w:rPr>
            </w:pPr>
          </w:p>
          <w:p w14:paraId="593A01E3">
            <w:pPr>
              <w:pStyle w:val="38"/>
              <w:kinsoku/>
              <w:spacing w:before="52" w:line="221" w:lineRule="auto"/>
              <w:ind w:left="119" w:right="119"/>
              <w:jc w:val="both"/>
              <w:rPr>
                <w:spacing w:val="4"/>
              </w:rPr>
            </w:pPr>
          </w:p>
        </w:tc>
      </w:tr>
      <w:tr w14:paraId="44A73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103B526F">
            <w:pPr>
              <w:pStyle w:val="38"/>
              <w:kinsoku/>
              <w:spacing w:before="52" w:line="221" w:lineRule="auto"/>
              <w:ind w:left="119" w:right="119"/>
              <w:jc w:val="center"/>
              <w:rPr>
                <w:spacing w:val="4"/>
              </w:rPr>
            </w:pPr>
            <w:r>
              <w:rPr>
                <w:rFonts w:hint="eastAsia"/>
                <w:spacing w:val="4"/>
              </w:rPr>
              <w:t>监理人员</w:t>
            </w:r>
          </w:p>
          <w:p w14:paraId="4ED62651">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0888E1E6">
            <w:pPr>
              <w:pStyle w:val="38"/>
              <w:kinsoku/>
              <w:jc w:val="center"/>
              <w:rPr>
                <w:spacing w:val="-2"/>
              </w:rPr>
            </w:pPr>
          </w:p>
          <w:p w14:paraId="064EDA53">
            <w:pPr>
              <w:pStyle w:val="38"/>
              <w:kinsoku/>
              <w:jc w:val="center"/>
              <w:rPr>
                <w:spacing w:val="-2"/>
              </w:rPr>
            </w:pPr>
          </w:p>
          <w:p w14:paraId="1A1A443F">
            <w:pPr>
              <w:pStyle w:val="38"/>
              <w:kinsoku/>
              <w:spacing w:before="68" w:line="218" w:lineRule="auto"/>
              <w:ind w:left="478"/>
              <w:jc w:val="center"/>
              <w:rPr>
                <w:b/>
                <w:bCs/>
                <w:spacing w:val="-2"/>
              </w:rPr>
            </w:pPr>
          </w:p>
        </w:tc>
        <w:tc>
          <w:tcPr>
            <w:tcW w:w="783" w:type="pct"/>
            <w:vAlign w:val="center"/>
          </w:tcPr>
          <w:p w14:paraId="7CB8F129">
            <w:pPr>
              <w:pStyle w:val="38"/>
              <w:kinsoku/>
              <w:spacing w:before="60" w:line="221" w:lineRule="auto"/>
              <w:jc w:val="center"/>
              <w:rPr>
                <w:b/>
                <w:bCs/>
                <w:spacing w:val="-7"/>
                <w:lang w:eastAsia="zh-CN"/>
              </w:rPr>
            </w:pPr>
            <w:r>
              <w:rPr>
                <w:rFonts w:hint="eastAsia"/>
                <w:lang w:eastAsia="zh-CN"/>
              </w:rPr>
              <w:t>项目监理机构（盖章）</w:t>
            </w:r>
          </w:p>
        </w:tc>
        <w:tc>
          <w:tcPr>
            <w:tcW w:w="1717" w:type="pct"/>
            <w:gridSpan w:val="3"/>
            <w:vAlign w:val="center"/>
          </w:tcPr>
          <w:p w14:paraId="5E08AEA6">
            <w:pPr>
              <w:pStyle w:val="38"/>
              <w:kinsoku/>
              <w:jc w:val="center"/>
              <w:rPr>
                <w:spacing w:val="-2"/>
                <w:lang w:eastAsia="zh-CN"/>
              </w:rPr>
            </w:pPr>
          </w:p>
          <w:p w14:paraId="0E2100C8">
            <w:pPr>
              <w:pStyle w:val="38"/>
              <w:kinsoku/>
              <w:jc w:val="center"/>
              <w:rPr>
                <w:spacing w:val="-2"/>
                <w:lang w:eastAsia="zh-CN"/>
              </w:rPr>
            </w:pPr>
          </w:p>
          <w:p w14:paraId="2327B068">
            <w:pPr>
              <w:pStyle w:val="38"/>
              <w:kinsoku/>
              <w:spacing w:before="68" w:line="276" w:lineRule="auto"/>
              <w:ind w:right="495"/>
              <w:rPr>
                <w:b/>
                <w:bCs/>
                <w:spacing w:val="-7"/>
                <w:lang w:eastAsia="zh-CN"/>
              </w:rPr>
            </w:pPr>
          </w:p>
        </w:tc>
      </w:tr>
      <w:tr w14:paraId="43D74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5F1B6156">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387203D3">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0909787E">
            <w:pPr>
              <w:pStyle w:val="38"/>
              <w:kinsoku/>
              <w:spacing w:before="68" w:line="276" w:lineRule="auto"/>
              <w:ind w:right="495"/>
              <w:jc w:val="center"/>
              <w:rPr>
                <w:spacing w:val="-7"/>
                <w:lang w:eastAsia="zh-CN"/>
              </w:rPr>
            </w:pPr>
          </w:p>
          <w:p w14:paraId="4B602E26">
            <w:pPr>
              <w:pStyle w:val="38"/>
              <w:kinsoku/>
              <w:spacing w:before="68" w:line="276" w:lineRule="auto"/>
              <w:ind w:right="495"/>
              <w:jc w:val="center"/>
              <w:rPr>
                <w:b/>
                <w:bCs/>
                <w:spacing w:val="-7"/>
                <w:lang w:eastAsia="zh-CN"/>
              </w:rPr>
            </w:pPr>
          </w:p>
        </w:tc>
      </w:tr>
    </w:tbl>
    <w:p w14:paraId="33CD4AD0">
      <w:pPr>
        <w:pStyle w:val="33"/>
        <w:spacing w:before="156" w:beforeLines="50"/>
        <w:jc w:val="center"/>
        <w:rPr>
          <w:rFonts w:ascii="黑体" w:hAnsi="黑体" w:eastAsia="黑体"/>
          <w:bCs/>
        </w:rPr>
      </w:pPr>
      <w:bookmarkStart w:id="88" w:name="_Toc219907628"/>
      <w:bookmarkStart w:id="89" w:name="_Toc215237591"/>
      <w:bookmarkStart w:id="90" w:name="_Toc219907771"/>
      <w:r>
        <w:rPr>
          <w:rFonts w:hint="eastAsia" w:ascii="黑体" w:hAnsi="黑体" w:eastAsia="黑体"/>
          <w:bCs/>
        </w:rPr>
        <w:t>表B.7施工用地及设施保护检查表</w:t>
      </w:r>
      <w:bookmarkEnd w:id="88"/>
      <w:bookmarkEnd w:id="89"/>
      <w:bookmarkEnd w:id="90"/>
    </w:p>
    <w:p w14:paraId="65BBE048">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563"/>
        <w:gridCol w:w="1131"/>
        <w:gridCol w:w="1844"/>
      </w:tblGrid>
      <w:tr w14:paraId="77DCD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398185F">
            <w:pPr>
              <w:pStyle w:val="38"/>
              <w:kinsoku/>
              <w:jc w:val="center"/>
              <w:rPr>
                <w:b/>
                <w:bCs/>
              </w:rPr>
            </w:pPr>
            <w:r>
              <w:rPr>
                <w:rFonts w:hint="eastAsia"/>
                <w:spacing w:val="-2"/>
                <w:lang w:eastAsia="zh-CN"/>
              </w:rPr>
              <w:t>项目名称</w:t>
            </w:r>
          </w:p>
        </w:tc>
        <w:tc>
          <w:tcPr>
            <w:tcW w:w="1641" w:type="pct"/>
            <w:gridSpan w:val="2"/>
            <w:vAlign w:val="center"/>
          </w:tcPr>
          <w:p w14:paraId="2CEBFC22">
            <w:pPr>
              <w:pStyle w:val="38"/>
              <w:kinsoku/>
              <w:ind w:left="303"/>
              <w:jc w:val="center"/>
              <w:rPr>
                <w:b/>
                <w:bCs/>
              </w:rPr>
            </w:pPr>
          </w:p>
        </w:tc>
        <w:tc>
          <w:tcPr>
            <w:tcW w:w="861" w:type="pct"/>
            <w:vAlign w:val="center"/>
          </w:tcPr>
          <w:p w14:paraId="7434757F">
            <w:pPr>
              <w:pStyle w:val="38"/>
              <w:kinsoku/>
              <w:jc w:val="center"/>
              <w:rPr>
                <w:b/>
                <w:bCs/>
              </w:rPr>
            </w:pPr>
            <w:r>
              <w:rPr>
                <w:rFonts w:hint="eastAsia"/>
                <w:bCs/>
                <w:lang w:eastAsia="zh-CN"/>
              </w:rPr>
              <w:t>检查日期</w:t>
            </w:r>
          </w:p>
        </w:tc>
        <w:tc>
          <w:tcPr>
            <w:tcW w:w="1639" w:type="pct"/>
            <w:gridSpan w:val="2"/>
            <w:vAlign w:val="center"/>
          </w:tcPr>
          <w:p w14:paraId="1B8C7E7A">
            <w:pPr>
              <w:pStyle w:val="38"/>
              <w:kinsoku/>
              <w:ind w:firstLine="422" w:firstLineChars="200"/>
              <w:rPr>
                <w:b/>
                <w:bCs/>
              </w:rPr>
            </w:pPr>
          </w:p>
        </w:tc>
      </w:tr>
      <w:tr w14:paraId="0943B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D9E62C6">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704048D4">
            <w:pPr>
              <w:pStyle w:val="38"/>
              <w:kinsoku/>
              <w:ind w:left="391"/>
              <w:jc w:val="center"/>
              <w:rPr>
                <w:b/>
                <w:bCs/>
              </w:rPr>
            </w:pPr>
          </w:p>
        </w:tc>
        <w:tc>
          <w:tcPr>
            <w:tcW w:w="861" w:type="pct"/>
            <w:vAlign w:val="center"/>
          </w:tcPr>
          <w:p w14:paraId="6D36D371">
            <w:pPr>
              <w:pStyle w:val="38"/>
              <w:kinsoku/>
              <w:jc w:val="center"/>
              <w:rPr>
                <w:b/>
                <w:bCs/>
              </w:rPr>
            </w:pPr>
            <w:r>
              <w:rPr>
                <w:rFonts w:hint="eastAsia"/>
                <w:bCs/>
                <w:lang w:eastAsia="zh-CN"/>
              </w:rPr>
              <w:t>监理单位</w:t>
            </w:r>
          </w:p>
        </w:tc>
        <w:tc>
          <w:tcPr>
            <w:tcW w:w="1639" w:type="pct"/>
            <w:gridSpan w:val="2"/>
            <w:vAlign w:val="center"/>
          </w:tcPr>
          <w:p w14:paraId="6B5A7B94">
            <w:pPr>
              <w:pStyle w:val="38"/>
              <w:kinsoku/>
              <w:ind w:left="623"/>
              <w:rPr>
                <w:b/>
                <w:bCs/>
              </w:rPr>
            </w:pPr>
          </w:p>
        </w:tc>
      </w:tr>
      <w:tr w14:paraId="4376E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67921C8">
            <w:pPr>
              <w:pStyle w:val="38"/>
              <w:kinsoku/>
              <w:spacing w:before="52" w:line="221" w:lineRule="auto"/>
              <w:ind w:left="119" w:right="119"/>
              <w:jc w:val="center"/>
              <w:rPr>
                <w:spacing w:val="4"/>
              </w:rPr>
            </w:pPr>
            <w:r>
              <w:rPr>
                <w:rFonts w:hint="eastAsia"/>
                <w:spacing w:val="4"/>
              </w:rPr>
              <w:t>检查项目</w:t>
            </w:r>
          </w:p>
        </w:tc>
        <w:tc>
          <w:tcPr>
            <w:tcW w:w="1484" w:type="pct"/>
            <w:gridSpan w:val="2"/>
            <w:vAlign w:val="center"/>
          </w:tcPr>
          <w:p w14:paraId="7011B472">
            <w:pPr>
              <w:pStyle w:val="38"/>
              <w:kinsoku/>
              <w:spacing w:before="52" w:line="221" w:lineRule="auto"/>
              <w:ind w:left="119" w:right="119"/>
              <w:jc w:val="center"/>
              <w:rPr>
                <w:spacing w:val="4"/>
              </w:rPr>
            </w:pPr>
            <w:r>
              <w:rPr>
                <w:rFonts w:hint="eastAsia"/>
                <w:spacing w:val="4"/>
              </w:rPr>
              <w:t>检查情况</w:t>
            </w:r>
          </w:p>
        </w:tc>
        <w:tc>
          <w:tcPr>
            <w:tcW w:w="1016" w:type="pct"/>
            <w:vAlign w:val="center"/>
          </w:tcPr>
          <w:p w14:paraId="72445B7E">
            <w:pPr>
              <w:pStyle w:val="38"/>
              <w:kinsoku/>
              <w:spacing w:before="52" w:line="221" w:lineRule="auto"/>
              <w:ind w:left="119" w:right="119"/>
              <w:jc w:val="center"/>
              <w:rPr>
                <w:spacing w:val="4"/>
              </w:rPr>
            </w:pPr>
            <w:r>
              <w:rPr>
                <w:rFonts w:hint="eastAsia"/>
                <w:spacing w:val="4"/>
              </w:rPr>
              <w:t>检查结论</w:t>
            </w:r>
          </w:p>
        </w:tc>
      </w:tr>
      <w:tr w14:paraId="4B39C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3B447D4">
            <w:pPr>
              <w:pStyle w:val="38"/>
              <w:kinsoku/>
              <w:spacing w:before="52" w:line="221" w:lineRule="auto"/>
              <w:ind w:left="119" w:right="119"/>
              <w:jc w:val="both"/>
              <w:rPr>
                <w:spacing w:val="4"/>
                <w:lang w:eastAsia="zh-CN"/>
              </w:rPr>
            </w:pPr>
            <w:r>
              <w:rPr>
                <w:rFonts w:hint="eastAsia"/>
                <w:spacing w:val="4"/>
                <w:lang w:eastAsia="zh-CN"/>
              </w:rPr>
              <w:t>施工单位应制定并执行了对施工现场原有建（构）筑物、道路及地下管线的专项保护方案</w:t>
            </w:r>
            <w:r>
              <w:rPr>
                <w:spacing w:val="4"/>
                <w:lang w:eastAsia="zh-CN"/>
              </w:rPr>
              <w:t>。</w:t>
            </w:r>
          </w:p>
        </w:tc>
        <w:tc>
          <w:tcPr>
            <w:tcW w:w="1484" w:type="pct"/>
            <w:gridSpan w:val="2"/>
            <w:vAlign w:val="center"/>
          </w:tcPr>
          <w:p w14:paraId="763463EF">
            <w:pPr>
              <w:pStyle w:val="38"/>
              <w:kinsoku/>
              <w:spacing w:before="52" w:line="221" w:lineRule="auto"/>
              <w:ind w:left="119" w:right="119"/>
              <w:jc w:val="center"/>
              <w:rPr>
                <w:spacing w:val="4"/>
                <w:lang w:eastAsia="zh-CN"/>
              </w:rPr>
            </w:pPr>
          </w:p>
        </w:tc>
        <w:tc>
          <w:tcPr>
            <w:tcW w:w="1016" w:type="pct"/>
            <w:vAlign w:val="center"/>
          </w:tcPr>
          <w:p w14:paraId="52EAB27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0CCAB8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16DD84B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3D9B0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3367359">
            <w:pPr>
              <w:pStyle w:val="38"/>
              <w:kinsoku/>
              <w:spacing w:before="52" w:line="221" w:lineRule="auto"/>
              <w:ind w:left="119" w:right="119"/>
              <w:jc w:val="both"/>
              <w:rPr>
                <w:spacing w:val="4"/>
                <w:lang w:eastAsia="zh-CN"/>
              </w:rPr>
            </w:pPr>
            <w:r>
              <w:rPr>
                <w:rFonts w:hint="eastAsia"/>
                <w:spacing w:val="4"/>
                <w:lang w:eastAsia="zh-CN"/>
              </w:rPr>
              <w:t>审查深基坑等工程的专项施工方案，应经过优化，最大限度地减少土方开挖与回填量，降低对土地的扰动；并监督其应采用了科学合理的水土资源保护方法</w:t>
            </w:r>
          </w:p>
        </w:tc>
        <w:tc>
          <w:tcPr>
            <w:tcW w:w="1484" w:type="pct"/>
            <w:gridSpan w:val="2"/>
            <w:vAlign w:val="center"/>
          </w:tcPr>
          <w:p w14:paraId="5AF3D9CC">
            <w:pPr>
              <w:pStyle w:val="38"/>
              <w:kinsoku/>
              <w:spacing w:before="52" w:line="221" w:lineRule="auto"/>
              <w:ind w:left="119" w:right="119"/>
              <w:jc w:val="center"/>
              <w:rPr>
                <w:spacing w:val="4"/>
                <w:lang w:eastAsia="zh-CN"/>
              </w:rPr>
            </w:pPr>
          </w:p>
        </w:tc>
        <w:tc>
          <w:tcPr>
            <w:tcW w:w="1016" w:type="pct"/>
            <w:vAlign w:val="center"/>
          </w:tcPr>
          <w:p w14:paraId="57F7575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6DF0C4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75E71845">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0E934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7E91D3CF">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3B77B505">
            <w:pPr>
              <w:pStyle w:val="38"/>
              <w:kinsoku/>
              <w:spacing w:before="52" w:line="221" w:lineRule="auto"/>
              <w:ind w:left="119" w:right="119"/>
              <w:jc w:val="both"/>
              <w:rPr>
                <w:spacing w:val="4"/>
              </w:rPr>
            </w:pPr>
          </w:p>
          <w:p w14:paraId="7A684E5D">
            <w:pPr>
              <w:pStyle w:val="38"/>
              <w:kinsoku/>
              <w:spacing w:before="52" w:line="221" w:lineRule="auto"/>
              <w:ind w:left="119" w:right="119"/>
              <w:jc w:val="both"/>
              <w:rPr>
                <w:spacing w:val="4"/>
              </w:rPr>
            </w:pPr>
          </w:p>
        </w:tc>
      </w:tr>
      <w:tr w14:paraId="3DD10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42EDECDC">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3CA49F5F">
            <w:pPr>
              <w:pStyle w:val="38"/>
              <w:kinsoku/>
              <w:spacing w:before="52" w:line="221" w:lineRule="auto"/>
              <w:ind w:left="119" w:right="119"/>
              <w:jc w:val="both"/>
              <w:rPr>
                <w:spacing w:val="4"/>
              </w:rPr>
            </w:pPr>
          </w:p>
          <w:p w14:paraId="1282C520">
            <w:pPr>
              <w:pStyle w:val="38"/>
              <w:kinsoku/>
              <w:spacing w:before="52" w:line="221" w:lineRule="auto"/>
              <w:ind w:left="119" w:right="119"/>
              <w:jc w:val="both"/>
              <w:rPr>
                <w:spacing w:val="4"/>
              </w:rPr>
            </w:pPr>
          </w:p>
        </w:tc>
      </w:tr>
      <w:tr w14:paraId="3FD50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16EAF810">
            <w:pPr>
              <w:pStyle w:val="38"/>
              <w:kinsoku/>
              <w:spacing w:before="52" w:line="221" w:lineRule="auto"/>
              <w:ind w:left="119" w:right="119"/>
              <w:jc w:val="center"/>
              <w:rPr>
                <w:spacing w:val="4"/>
              </w:rPr>
            </w:pPr>
            <w:r>
              <w:rPr>
                <w:rFonts w:hint="eastAsia"/>
                <w:spacing w:val="4"/>
              </w:rPr>
              <w:t>监理人员</w:t>
            </w:r>
          </w:p>
          <w:p w14:paraId="4F3B339C">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2D37D18C">
            <w:pPr>
              <w:pStyle w:val="38"/>
              <w:kinsoku/>
              <w:jc w:val="center"/>
              <w:rPr>
                <w:spacing w:val="-2"/>
              </w:rPr>
            </w:pPr>
          </w:p>
          <w:p w14:paraId="516EB496">
            <w:pPr>
              <w:pStyle w:val="38"/>
              <w:kinsoku/>
              <w:jc w:val="center"/>
              <w:rPr>
                <w:spacing w:val="-2"/>
              </w:rPr>
            </w:pPr>
          </w:p>
          <w:p w14:paraId="1F12B855">
            <w:pPr>
              <w:pStyle w:val="38"/>
              <w:kinsoku/>
              <w:spacing w:before="68" w:line="218" w:lineRule="auto"/>
              <w:ind w:left="478"/>
              <w:jc w:val="center"/>
              <w:rPr>
                <w:b/>
                <w:bCs/>
                <w:spacing w:val="-2"/>
              </w:rPr>
            </w:pPr>
          </w:p>
        </w:tc>
        <w:tc>
          <w:tcPr>
            <w:tcW w:w="861" w:type="pct"/>
            <w:vAlign w:val="center"/>
          </w:tcPr>
          <w:p w14:paraId="2C36668D">
            <w:pPr>
              <w:pStyle w:val="38"/>
              <w:kinsoku/>
              <w:jc w:val="center"/>
              <w:rPr>
                <w:b/>
                <w:bCs/>
                <w:spacing w:val="-7"/>
                <w:lang w:eastAsia="zh-CN"/>
              </w:rPr>
            </w:pPr>
            <w:r>
              <w:rPr>
                <w:rFonts w:hint="eastAsia"/>
                <w:lang w:eastAsia="zh-CN"/>
              </w:rPr>
              <w:t>项目监理机构（盖章）</w:t>
            </w:r>
          </w:p>
        </w:tc>
        <w:tc>
          <w:tcPr>
            <w:tcW w:w="1639" w:type="pct"/>
            <w:gridSpan w:val="2"/>
            <w:vAlign w:val="center"/>
          </w:tcPr>
          <w:p w14:paraId="3E09089D">
            <w:pPr>
              <w:pStyle w:val="38"/>
              <w:kinsoku/>
              <w:jc w:val="center"/>
              <w:rPr>
                <w:spacing w:val="-2"/>
                <w:lang w:eastAsia="zh-CN"/>
              </w:rPr>
            </w:pPr>
          </w:p>
          <w:p w14:paraId="7B9C3D42">
            <w:pPr>
              <w:pStyle w:val="38"/>
              <w:kinsoku/>
              <w:jc w:val="center"/>
              <w:rPr>
                <w:spacing w:val="-2"/>
                <w:lang w:eastAsia="zh-CN"/>
              </w:rPr>
            </w:pPr>
          </w:p>
          <w:p w14:paraId="33E6FF18">
            <w:pPr>
              <w:pStyle w:val="38"/>
              <w:kinsoku/>
              <w:spacing w:before="68" w:line="276" w:lineRule="auto"/>
              <w:ind w:right="495"/>
              <w:rPr>
                <w:b/>
                <w:bCs/>
                <w:spacing w:val="-7"/>
                <w:lang w:eastAsia="zh-CN"/>
              </w:rPr>
            </w:pPr>
          </w:p>
        </w:tc>
      </w:tr>
      <w:tr w14:paraId="5E27D7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6A97F86A">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6321F144">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2831BA16">
            <w:pPr>
              <w:pStyle w:val="38"/>
              <w:kinsoku/>
              <w:spacing w:before="68" w:line="276" w:lineRule="auto"/>
              <w:ind w:right="495"/>
              <w:jc w:val="center"/>
              <w:rPr>
                <w:spacing w:val="-7"/>
                <w:lang w:eastAsia="zh-CN"/>
              </w:rPr>
            </w:pPr>
          </w:p>
          <w:p w14:paraId="16BCA58D">
            <w:pPr>
              <w:pStyle w:val="38"/>
              <w:kinsoku/>
              <w:spacing w:before="68" w:line="276" w:lineRule="auto"/>
              <w:ind w:right="495"/>
              <w:jc w:val="center"/>
              <w:rPr>
                <w:b/>
                <w:bCs/>
                <w:spacing w:val="-7"/>
                <w:lang w:eastAsia="zh-CN"/>
              </w:rPr>
            </w:pPr>
          </w:p>
        </w:tc>
      </w:tr>
    </w:tbl>
    <w:p w14:paraId="398736CB">
      <w:pPr>
        <w:pStyle w:val="33"/>
        <w:spacing w:before="156" w:beforeLines="50"/>
        <w:jc w:val="center"/>
        <w:rPr>
          <w:rFonts w:ascii="黑体" w:hAnsi="黑体" w:eastAsia="黑体"/>
          <w:bCs/>
        </w:rPr>
      </w:pPr>
      <w:bookmarkStart w:id="91" w:name="_Toc219907629"/>
      <w:bookmarkStart w:id="92" w:name="_Toc219907772"/>
      <w:bookmarkStart w:id="93" w:name="_Toc215237592"/>
      <w:r>
        <w:rPr>
          <w:rFonts w:hint="eastAsia" w:ascii="黑体" w:hAnsi="黑体" w:eastAsia="黑体"/>
          <w:bCs/>
        </w:rPr>
        <w:t>表B.8职业健康管理检查表</w:t>
      </w:r>
      <w:bookmarkEnd w:id="91"/>
      <w:bookmarkEnd w:id="92"/>
      <w:bookmarkEnd w:id="93"/>
    </w:p>
    <w:p w14:paraId="134DC94A">
      <w:pPr>
        <w:pStyle w:val="3"/>
        <w:ind w:firstLine="0" w:firstLineChars="0"/>
        <w:jc w:val="left"/>
      </w:pPr>
      <w:r>
        <w:rPr>
          <w:rFonts w:hint="eastAsia"/>
        </w:rPr>
        <w:t>工程名称：                                                         编号：</w:t>
      </w:r>
    </w:p>
    <w:tbl>
      <w:tblPr>
        <w:tblStyle w:val="14"/>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563"/>
        <w:gridCol w:w="1274"/>
        <w:gridCol w:w="1701"/>
      </w:tblGrid>
      <w:tr w14:paraId="71581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2A2FD08F">
            <w:pPr>
              <w:pStyle w:val="38"/>
              <w:kinsoku/>
              <w:jc w:val="center"/>
              <w:rPr>
                <w:b/>
                <w:bCs/>
              </w:rPr>
            </w:pPr>
            <w:r>
              <w:rPr>
                <w:rFonts w:hint="eastAsia"/>
                <w:spacing w:val="-2"/>
                <w:lang w:eastAsia="zh-CN"/>
              </w:rPr>
              <w:t>项目名称</w:t>
            </w:r>
          </w:p>
        </w:tc>
        <w:tc>
          <w:tcPr>
            <w:tcW w:w="1641" w:type="pct"/>
            <w:gridSpan w:val="2"/>
            <w:vAlign w:val="center"/>
          </w:tcPr>
          <w:p w14:paraId="0760CC07">
            <w:pPr>
              <w:pStyle w:val="38"/>
              <w:kinsoku/>
              <w:ind w:left="303"/>
              <w:jc w:val="center"/>
              <w:rPr>
                <w:b/>
                <w:bCs/>
              </w:rPr>
            </w:pPr>
          </w:p>
        </w:tc>
        <w:tc>
          <w:tcPr>
            <w:tcW w:w="861" w:type="pct"/>
            <w:vAlign w:val="center"/>
          </w:tcPr>
          <w:p w14:paraId="277FE65C">
            <w:pPr>
              <w:pStyle w:val="38"/>
              <w:kinsoku/>
              <w:jc w:val="center"/>
              <w:rPr>
                <w:b/>
                <w:bCs/>
              </w:rPr>
            </w:pPr>
            <w:r>
              <w:rPr>
                <w:rFonts w:hint="eastAsia"/>
                <w:bCs/>
                <w:lang w:eastAsia="zh-CN"/>
              </w:rPr>
              <w:t>检查日期</w:t>
            </w:r>
          </w:p>
        </w:tc>
        <w:tc>
          <w:tcPr>
            <w:tcW w:w="1639" w:type="pct"/>
            <w:gridSpan w:val="2"/>
            <w:vAlign w:val="center"/>
          </w:tcPr>
          <w:p w14:paraId="70B52BA3">
            <w:pPr>
              <w:pStyle w:val="38"/>
              <w:kinsoku/>
              <w:ind w:firstLine="422" w:firstLineChars="200"/>
              <w:rPr>
                <w:b/>
                <w:bCs/>
              </w:rPr>
            </w:pPr>
          </w:p>
        </w:tc>
      </w:tr>
      <w:tr w14:paraId="5C3323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AD2ABC1">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5F13EAA5">
            <w:pPr>
              <w:pStyle w:val="38"/>
              <w:kinsoku/>
              <w:ind w:left="391"/>
              <w:jc w:val="center"/>
              <w:rPr>
                <w:b/>
                <w:bCs/>
              </w:rPr>
            </w:pPr>
          </w:p>
        </w:tc>
        <w:tc>
          <w:tcPr>
            <w:tcW w:w="861" w:type="pct"/>
            <w:vAlign w:val="center"/>
          </w:tcPr>
          <w:p w14:paraId="1A1DAC7D">
            <w:pPr>
              <w:pStyle w:val="38"/>
              <w:kinsoku/>
              <w:jc w:val="center"/>
              <w:rPr>
                <w:b/>
                <w:bCs/>
              </w:rPr>
            </w:pPr>
            <w:r>
              <w:rPr>
                <w:rFonts w:hint="eastAsia"/>
                <w:bCs/>
                <w:lang w:eastAsia="zh-CN"/>
              </w:rPr>
              <w:t>监理单位</w:t>
            </w:r>
          </w:p>
        </w:tc>
        <w:tc>
          <w:tcPr>
            <w:tcW w:w="1639" w:type="pct"/>
            <w:gridSpan w:val="2"/>
            <w:vAlign w:val="center"/>
          </w:tcPr>
          <w:p w14:paraId="7F6EE424">
            <w:pPr>
              <w:pStyle w:val="38"/>
              <w:kinsoku/>
              <w:ind w:left="623"/>
              <w:rPr>
                <w:b/>
                <w:bCs/>
              </w:rPr>
            </w:pPr>
          </w:p>
        </w:tc>
      </w:tr>
      <w:tr w14:paraId="20E09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0F055F2">
            <w:pPr>
              <w:pStyle w:val="38"/>
              <w:kinsoku/>
              <w:spacing w:before="52" w:line="221" w:lineRule="auto"/>
              <w:ind w:left="119" w:right="119"/>
              <w:jc w:val="center"/>
              <w:rPr>
                <w:spacing w:val="4"/>
              </w:rPr>
            </w:pPr>
            <w:r>
              <w:rPr>
                <w:rFonts w:hint="eastAsia"/>
                <w:spacing w:val="4"/>
              </w:rPr>
              <w:t>检查项目</w:t>
            </w:r>
          </w:p>
        </w:tc>
        <w:tc>
          <w:tcPr>
            <w:tcW w:w="1563" w:type="pct"/>
            <w:gridSpan w:val="2"/>
            <w:vAlign w:val="center"/>
          </w:tcPr>
          <w:p w14:paraId="0F1DF7CA">
            <w:pPr>
              <w:pStyle w:val="38"/>
              <w:kinsoku/>
              <w:spacing w:before="52" w:line="221" w:lineRule="auto"/>
              <w:ind w:left="119" w:right="119"/>
              <w:jc w:val="center"/>
              <w:rPr>
                <w:spacing w:val="4"/>
              </w:rPr>
            </w:pPr>
            <w:r>
              <w:rPr>
                <w:rFonts w:hint="eastAsia"/>
                <w:spacing w:val="4"/>
              </w:rPr>
              <w:t>检查情况</w:t>
            </w:r>
          </w:p>
        </w:tc>
        <w:tc>
          <w:tcPr>
            <w:tcW w:w="937" w:type="pct"/>
            <w:vAlign w:val="center"/>
          </w:tcPr>
          <w:p w14:paraId="0BB7AFD1">
            <w:pPr>
              <w:pStyle w:val="38"/>
              <w:kinsoku/>
              <w:spacing w:before="52" w:line="221" w:lineRule="auto"/>
              <w:ind w:left="119" w:right="119"/>
              <w:jc w:val="center"/>
              <w:rPr>
                <w:spacing w:val="4"/>
              </w:rPr>
            </w:pPr>
            <w:r>
              <w:rPr>
                <w:rFonts w:hint="eastAsia"/>
                <w:spacing w:val="4"/>
              </w:rPr>
              <w:t>检查结论</w:t>
            </w:r>
          </w:p>
        </w:tc>
      </w:tr>
      <w:tr w14:paraId="437AC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323DA83">
            <w:pPr>
              <w:pStyle w:val="38"/>
              <w:kinsoku/>
              <w:spacing w:before="52" w:line="221" w:lineRule="auto"/>
              <w:ind w:left="119" w:right="119"/>
              <w:jc w:val="both"/>
              <w:rPr>
                <w:spacing w:val="4"/>
                <w:lang w:eastAsia="zh-CN"/>
              </w:rPr>
            </w:pPr>
            <w:r>
              <w:rPr>
                <w:rFonts w:hint="eastAsia"/>
                <w:spacing w:val="4"/>
                <w:lang w:eastAsia="zh-CN"/>
              </w:rPr>
              <w:t>施工单位应为施工人员合理配备个人劳动防护及卫生防疫用品，从事有毒、有害、有刺激性气味、强光及强噪声作业的人员应正确佩戴相应的防护器具</w:t>
            </w:r>
          </w:p>
        </w:tc>
        <w:tc>
          <w:tcPr>
            <w:tcW w:w="1563" w:type="pct"/>
            <w:gridSpan w:val="2"/>
            <w:vAlign w:val="center"/>
          </w:tcPr>
          <w:p w14:paraId="7182B3F2">
            <w:pPr>
              <w:pStyle w:val="38"/>
              <w:kinsoku/>
              <w:spacing w:before="52" w:line="221" w:lineRule="auto"/>
              <w:ind w:left="119" w:right="119"/>
              <w:jc w:val="center"/>
              <w:rPr>
                <w:spacing w:val="4"/>
                <w:lang w:eastAsia="zh-CN"/>
              </w:rPr>
            </w:pPr>
          </w:p>
        </w:tc>
        <w:tc>
          <w:tcPr>
            <w:tcW w:w="937" w:type="pct"/>
            <w:vAlign w:val="center"/>
          </w:tcPr>
          <w:p w14:paraId="3E3E3B6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478EACD">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DD4B042">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BFBF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78458E7">
            <w:pPr>
              <w:pStyle w:val="38"/>
              <w:kinsoku/>
              <w:spacing w:before="52" w:line="221" w:lineRule="auto"/>
              <w:ind w:left="119" w:right="119"/>
              <w:jc w:val="both"/>
              <w:rPr>
                <w:spacing w:val="4"/>
                <w:lang w:eastAsia="zh-CN"/>
              </w:rPr>
            </w:pPr>
            <w:r>
              <w:rPr>
                <w:rFonts w:hint="eastAsia"/>
                <w:spacing w:val="4"/>
                <w:lang w:eastAsia="zh-CN"/>
              </w:rPr>
              <w:t>施工单位应建立职业健康检查制度，监督其按规定组织上岗前、在岗期间和离岗时的职业健康检查，并核查职业健康监护档案，应健全完备</w:t>
            </w:r>
          </w:p>
        </w:tc>
        <w:tc>
          <w:tcPr>
            <w:tcW w:w="1563" w:type="pct"/>
            <w:gridSpan w:val="2"/>
            <w:vAlign w:val="center"/>
          </w:tcPr>
          <w:p w14:paraId="0B537CCC">
            <w:pPr>
              <w:pStyle w:val="38"/>
              <w:kinsoku/>
              <w:spacing w:before="52" w:line="221" w:lineRule="auto"/>
              <w:ind w:left="119" w:right="119"/>
              <w:jc w:val="center"/>
              <w:rPr>
                <w:spacing w:val="4"/>
                <w:lang w:eastAsia="zh-CN"/>
              </w:rPr>
            </w:pPr>
          </w:p>
        </w:tc>
        <w:tc>
          <w:tcPr>
            <w:tcW w:w="937" w:type="pct"/>
            <w:vAlign w:val="center"/>
          </w:tcPr>
          <w:p w14:paraId="1CE760A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3737F2B">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30E27DA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6672F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D101D12">
            <w:pPr>
              <w:pStyle w:val="38"/>
              <w:kinsoku/>
              <w:spacing w:before="52" w:line="221" w:lineRule="auto"/>
              <w:ind w:left="119" w:right="119"/>
              <w:jc w:val="both"/>
              <w:rPr>
                <w:spacing w:val="4"/>
                <w:lang w:eastAsia="zh-CN"/>
              </w:rPr>
            </w:pPr>
            <w:r>
              <w:rPr>
                <w:rFonts w:hint="eastAsia"/>
                <w:spacing w:val="4"/>
                <w:lang w:eastAsia="zh-CN"/>
              </w:rPr>
              <w:t>审查施工单位制定的职业病危害防治措施，应对接触职业病危害的作业人员定期进行体检；现场应设置医务室或与附近医疗机构签订服务协议，检查人员健康应急预案的制定情况</w:t>
            </w:r>
          </w:p>
        </w:tc>
        <w:tc>
          <w:tcPr>
            <w:tcW w:w="1563" w:type="pct"/>
            <w:gridSpan w:val="2"/>
            <w:vAlign w:val="center"/>
          </w:tcPr>
          <w:p w14:paraId="3E3800FF">
            <w:pPr>
              <w:pStyle w:val="38"/>
              <w:kinsoku/>
              <w:spacing w:before="52" w:line="221" w:lineRule="auto"/>
              <w:ind w:left="119" w:right="119"/>
              <w:jc w:val="center"/>
              <w:rPr>
                <w:spacing w:val="4"/>
                <w:lang w:eastAsia="zh-CN"/>
              </w:rPr>
            </w:pPr>
          </w:p>
        </w:tc>
        <w:tc>
          <w:tcPr>
            <w:tcW w:w="937" w:type="pct"/>
            <w:vAlign w:val="center"/>
          </w:tcPr>
          <w:p w14:paraId="058B1F1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53470C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7D73759">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FF89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341E540">
            <w:pPr>
              <w:pStyle w:val="38"/>
              <w:kinsoku/>
              <w:spacing w:before="52" w:line="221" w:lineRule="auto"/>
              <w:ind w:left="119" w:right="119"/>
              <w:jc w:val="both"/>
              <w:rPr>
                <w:spacing w:val="4"/>
                <w:lang w:eastAsia="zh-CN"/>
              </w:rPr>
            </w:pPr>
            <w:r>
              <w:rPr>
                <w:rFonts w:hint="eastAsia"/>
                <w:spacing w:val="4"/>
                <w:lang w:eastAsia="zh-CN"/>
              </w:rPr>
              <w:t>施工总平面图应布置合理，生活及办公区不受施工活动影响；员工宿舍应具备良好的通风、采光与卫生条件，并设置专职人员进行管理</w:t>
            </w:r>
          </w:p>
        </w:tc>
        <w:tc>
          <w:tcPr>
            <w:tcW w:w="1563" w:type="pct"/>
            <w:gridSpan w:val="2"/>
            <w:vAlign w:val="center"/>
          </w:tcPr>
          <w:p w14:paraId="7204C4B4">
            <w:pPr>
              <w:pStyle w:val="38"/>
              <w:kinsoku/>
              <w:spacing w:before="52" w:line="221" w:lineRule="auto"/>
              <w:ind w:left="119" w:right="119"/>
              <w:jc w:val="center"/>
              <w:rPr>
                <w:spacing w:val="4"/>
                <w:lang w:eastAsia="zh-CN"/>
              </w:rPr>
            </w:pPr>
          </w:p>
        </w:tc>
        <w:tc>
          <w:tcPr>
            <w:tcW w:w="937" w:type="pct"/>
            <w:vAlign w:val="center"/>
          </w:tcPr>
          <w:p w14:paraId="3BFB224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C5EE56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4F941BB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7048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DDDA712">
            <w:pPr>
              <w:pStyle w:val="38"/>
              <w:kinsoku/>
              <w:spacing w:before="52" w:line="221" w:lineRule="auto"/>
              <w:ind w:left="119" w:right="119"/>
              <w:jc w:val="both"/>
              <w:rPr>
                <w:spacing w:val="4"/>
                <w:lang w:eastAsia="zh-CN"/>
              </w:rPr>
            </w:pPr>
            <w:r>
              <w:rPr>
                <w:rFonts w:hint="eastAsia"/>
                <w:spacing w:val="4"/>
                <w:lang w:eastAsia="zh-CN"/>
              </w:rPr>
              <w:t>员工食堂应有有效的卫生许可证，符合卫生防疫要求；定期抽查饮用水水质与饮食卫生管理记录</w:t>
            </w:r>
          </w:p>
        </w:tc>
        <w:tc>
          <w:tcPr>
            <w:tcW w:w="1563" w:type="pct"/>
            <w:gridSpan w:val="2"/>
            <w:vAlign w:val="center"/>
          </w:tcPr>
          <w:p w14:paraId="3B5F53DA">
            <w:pPr>
              <w:pStyle w:val="38"/>
              <w:kinsoku/>
              <w:spacing w:before="52" w:line="221" w:lineRule="auto"/>
              <w:ind w:left="119" w:right="119"/>
              <w:jc w:val="center"/>
              <w:rPr>
                <w:spacing w:val="4"/>
                <w:lang w:eastAsia="zh-CN"/>
              </w:rPr>
            </w:pPr>
          </w:p>
        </w:tc>
        <w:tc>
          <w:tcPr>
            <w:tcW w:w="937" w:type="pct"/>
            <w:vAlign w:val="center"/>
          </w:tcPr>
          <w:p w14:paraId="5320A4D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660B35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6CD8F6F">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2B8ED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4879DA0">
            <w:pPr>
              <w:pStyle w:val="38"/>
              <w:kinsoku/>
              <w:spacing w:before="52" w:line="221" w:lineRule="auto"/>
              <w:ind w:left="119" w:right="119"/>
              <w:jc w:val="both"/>
              <w:rPr>
                <w:spacing w:val="4"/>
                <w:lang w:eastAsia="zh-CN"/>
              </w:rPr>
            </w:pPr>
            <w:r>
              <w:rPr>
                <w:rFonts w:hint="eastAsia"/>
                <w:spacing w:val="4"/>
                <w:lang w:eastAsia="zh-CN"/>
              </w:rPr>
              <w:t>粉尘、有毒物质作业场所应设置了有效的通风、除尘与防毒设施，并采取有效措施防止粉尘扩散与有毒物质逸散</w:t>
            </w:r>
          </w:p>
        </w:tc>
        <w:tc>
          <w:tcPr>
            <w:tcW w:w="1563" w:type="pct"/>
            <w:gridSpan w:val="2"/>
            <w:vAlign w:val="center"/>
          </w:tcPr>
          <w:p w14:paraId="61B6BE64">
            <w:pPr>
              <w:pStyle w:val="38"/>
              <w:kinsoku/>
              <w:spacing w:before="52" w:line="221" w:lineRule="auto"/>
              <w:ind w:left="119" w:right="119"/>
              <w:jc w:val="center"/>
              <w:rPr>
                <w:spacing w:val="4"/>
                <w:lang w:eastAsia="zh-CN"/>
              </w:rPr>
            </w:pPr>
          </w:p>
        </w:tc>
        <w:tc>
          <w:tcPr>
            <w:tcW w:w="937" w:type="pct"/>
            <w:vAlign w:val="center"/>
          </w:tcPr>
          <w:p w14:paraId="3AB2F62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9AA26A">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D55B1B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E348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1D347D9">
            <w:pPr>
              <w:pStyle w:val="38"/>
              <w:kinsoku/>
              <w:spacing w:before="52" w:line="221" w:lineRule="auto"/>
              <w:ind w:left="119" w:right="119"/>
              <w:jc w:val="both"/>
              <w:rPr>
                <w:spacing w:val="4"/>
                <w:lang w:eastAsia="zh-CN"/>
              </w:rPr>
            </w:pPr>
            <w:r>
              <w:rPr>
                <w:rFonts w:hint="eastAsia"/>
                <w:spacing w:val="4"/>
                <w:lang w:eastAsia="zh-CN"/>
              </w:rPr>
              <w:t>办公区与生活区应按规定配置消防设施、报警装置、应急照明和疏散指示标志，并设专人进行维护管理</w:t>
            </w:r>
          </w:p>
        </w:tc>
        <w:tc>
          <w:tcPr>
            <w:tcW w:w="1563" w:type="pct"/>
            <w:gridSpan w:val="2"/>
            <w:vAlign w:val="center"/>
          </w:tcPr>
          <w:p w14:paraId="41780D59">
            <w:pPr>
              <w:pStyle w:val="38"/>
              <w:kinsoku/>
              <w:spacing w:before="52" w:line="221" w:lineRule="auto"/>
              <w:ind w:left="119" w:right="119"/>
              <w:jc w:val="center"/>
              <w:rPr>
                <w:spacing w:val="4"/>
                <w:lang w:eastAsia="zh-CN"/>
              </w:rPr>
            </w:pPr>
          </w:p>
        </w:tc>
        <w:tc>
          <w:tcPr>
            <w:tcW w:w="937" w:type="pct"/>
            <w:vAlign w:val="center"/>
          </w:tcPr>
          <w:p w14:paraId="35A4EE0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34CE64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829FF51">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6C93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01E0E9B">
            <w:pPr>
              <w:pStyle w:val="38"/>
              <w:kinsoku/>
              <w:spacing w:before="52" w:line="221" w:lineRule="auto"/>
              <w:ind w:left="119" w:right="119"/>
              <w:jc w:val="both"/>
              <w:rPr>
                <w:spacing w:val="4"/>
                <w:lang w:eastAsia="zh-CN"/>
              </w:rPr>
            </w:pPr>
            <w:r>
              <w:rPr>
                <w:rFonts w:hint="eastAsia"/>
                <w:spacing w:val="4"/>
                <w:lang w:eastAsia="zh-CN"/>
              </w:rPr>
              <w:t>施工现场应实施人车分流，并设置有效的隔离措施</w:t>
            </w:r>
          </w:p>
        </w:tc>
        <w:tc>
          <w:tcPr>
            <w:tcW w:w="1563" w:type="pct"/>
            <w:gridSpan w:val="2"/>
            <w:vAlign w:val="center"/>
          </w:tcPr>
          <w:p w14:paraId="2C231FA9">
            <w:pPr>
              <w:pStyle w:val="38"/>
              <w:kinsoku/>
              <w:spacing w:before="52" w:line="221" w:lineRule="auto"/>
              <w:ind w:left="119" w:right="119"/>
              <w:jc w:val="center"/>
              <w:rPr>
                <w:spacing w:val="4"/>
                <w:lang w:eastAsia="zh-CN"/>
              </w:rPr>
            </w:pPr>
          </w:p>
        </w:tc>
        <w:tc>
          <w:tcPr>
            <w:tcW w:w="937" w:type="pct"/>
            <w:vAlign w:val="center"/>
          </w:tcPr>
          <w:p w14:paraId="5A82579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566CA0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360E1F4">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188FD9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0C54B48">
            <w:pPr>
              <w:pStyle w:val="38"/>
              <w:kinsoku/>
              <w:spacing w:before="52" w:line="221" w:lineRule="auto"/>
              <w:ind w:left="119" w:right="119"/>
              <w:jc w:val="both"/>
              <w:rPr>
                <w:spacing w:val="4"/>
                <w:lang w:eastAsia="zh-CN"/>
              </w:rPr>
            </w:pPr>
            <w:r>
              <w:rPr>
                <w:rFonts w:hint="eastAsia"/>
                <w:spacing w:val="4"/>
                <w:lang w:eastAsia="zh-CN"/>
              </w:rPr>
              <w:t>施工现场有毒有害物品存放处应设置醒目的安全警示标志，并配备必要的应急器材与设施</w:t>
            </w:r>
          </w:p>
        </w:tc>
        <w:tc>
          <w:tcPr>
            <w:tcW w:w="1563" w:type="pct"/>
            <w:gridSpan w:val="2"/>
            <w:vAlign w:val="center"/>
          </w:tcPr>
          <w:p w14:paraId="6BE5F055">
            <w:pPr>
              <w:pStyle w:val="38"/>
              <w:kinsoku/>
              <w:spacing w:before="52" w:line="221" w:lineRule="auto"/>
              <w:ind w:left="119" w:right="119"/>
              <w:jc w:val="center"/>
              <w:rPr>
                <w:spacing w:val="4"/>
                <w:lang w:eastAsia="zh-CN"/>
              </w:rPr>
            </w:pPr>
          </w:p>
        </w:tc>
        <w:tc>
          <w:tcPr>
            <w:tcW w:w="937" w:type="pct"/>
            <w:vAlign w:val="center"/>
          </w:tcPr>
          <w:p w14:paraId="6F41CB4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A20AAA0">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623EA6BF">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1910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1954E50">
            <w:pPr>
              <w:pStyle w:val="38"/>
              <w:kinsoku/>
              <w:spacing w:before="52" w:line="221" w:lineRule="auto"/>
              <w:ind w:left="119" w:right="119"/>
              <w:jc w:val="both"/>
              <w:rPr>
                <w:spacing w:val="4"/>
                <w:lang w:eastAsia="zh-CN"/>
              </w:rPr>
            </w:pPr>
            <w:r>
              <w:rPr>
                <w:rFonts w:hint="eastAsia"/>
                <w:spacing w:val="4"/>
                <w:lang w:eastAsia="zh-CN"/>
              </w:rPr>
              <w:t>在深井、密闭空间、防水及室内装修施工时，机械通风设施设置应符合要求</w:t>
            </w:r>
          </w:p>
        </w:tc>
        <w:tc>
          <w:tcPr>
            <w:tcW w:w="1563" w:type="pct"/>
            <w:gridSpan w:val="2"/>
            <w:vAlign w:val="center"/>
          </w:tcPr>
          <w:p w14:paraId="37EA4ED8">
            <w:pPr>
              <w:pStyle w:val="38"/>
              <w:kinsoku/>
              <w:spacing w:before="52" w:line="221" w:lineRule="auto"/>
              <w:ind w:left="119" w:right="119"/>
              <w:jc w:val="center"/>
              <w:rPr>
                <w:spacing w:val="4"/>
                <w:lang w:eastAsia="zh-CN"/>
              </w:rPr>
            </w:pPr>
          </w:p>
        </w:tc>
        <w:tc>
          <w:tcPr>
            <w:tcW w:w="937" w:type="pct"/>
            <w:vAlign w:val="center"/>
          </w:tcPr>
          <w:p w14:paraId="32DF910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5CAB9B7">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D437FF8">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2F73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3178F7A">
            <w:pPr>
              <w:pStyle w:val="38"/>
              <w:kinsoku/>
              <w:spacing w:before="52" w:line="221" w:lineRule="auto"/>
              <w:ind w:left="119" w:right="119"/>
              <w:jc w:val="both"/>
              <w:rPr>
                <w:spacing w:val="4"/>
                <w:lang w:eastAsia="zh-CN"/>
              </w:rPr>
            </w:pPr>
            <w:r>
              <w:rPr>
                <w:rFonts w:hint="eastAsia"/>
                <w:spacing w:val="4"/>
                <w:lang w:eastAsia="zh-CN"/>
              </w:rPr>
              <w:t>施工现场应设置安全教育体验区，并监督施工单位定期对施工人员开展安全教育与安全知识培训</w:t>
            </w:r>
          </w:p>
        </w:tc>
        <w:tc>
          <w:tcPr>
            <w:tcW w:w="1563" w:type="pct"/>
            <w:gridSpan w:val="2"/>
            <w:vAlign w:val="center"/>
          </w:tcPr>
          <w:p w14:paraId="19E820DA">
            <w:pPr>
              <w:pStyle w:val="38"/>
              <w:kinsoku/>
              <w:spacing w:before="52" w:line="221" w:lineRule="auto"/>
              <w:ind w:left="119" w:right="119"/>
              <w:jc w:val="center"/>
              <w:rPr>
                <w:spacing w:val="4"/>
                <w:lang w:eastAsia="zh-CN"/>
              </w:rPr>
            </w:pPr>
          </w:p>
        </w:tc>
        <w:tc>
          <w:tcPr>
            <w:tcW w:w="937" w:type="pct"/>
            <w:vAlign w:val="center"/>
          </w:tcPr>
          <w:p w14:paraId="7941036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E2BF602">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07898D1C">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44E24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036D742">
            <w:pPr>
              <w:pStyle w:val="38"/>
              <w:kinsoku/>
              <w:spacing w:before="52" w:line="221" w:lineRule="auto"/>
              <w:ind w:left="119" w:right="119"/>
              <w:jc w:val="both"/>
              <w:rPr>
                <w:spacing w:val="4"/>
                <w:lang w:eastAsia="zh-CN"/>
              </w:rPr>
            </w:pPr>
            <w:r>
              <w:rPr>
                <w:rFonts w:hint="eastAsia"/>
                <w:spacing w:val="4"/>
                <w:lang w:eastAsia="zh-CN"/>
              </w:rPr>
              <w:t>生活区应配置密闭式垃圾分类容器，容器颜色与标识必须符合规定；垃圾箱应定期进行消杀，生活垃圾应做到“日产日清”</w:t>
            </w:r>
          </w:p>
        </w:tc>
        <w:tc>
          <w:tcPr>
            <w:tcW w:w="1563" w:type="pct"/>
            <w:gridSpan w:val="2"/>
            <w:vAlign w:val="center"/>
          </w:tcPr>
          <w:p w14:paraId="72ECD18B">
            <w:pPr>
              <w:pStyle w:val="38"/>
              <w:kinsoku/>
              <w:spacing w:before="52" w:line="221" w:lineRule="auto"/>
              <w:ind w:left="119" w:right="119"/>
              <w:jc w:val="center"/>
              <w:rPr>
                <w:spacing w:val="4"/>
                <w:lang w:eastAsia="zh-CN"/>
              </w:rPr>
            </w:pPr>
          </w:p>
        </w:tc>
        <w:tc>
          <w:tcPr>
            <w:tcW w:w="937" w:type="pct"/>
            <w:vAlign w:val="center"/>
          </w:tcPr>
          <w:p w14:paraId="022FC82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1DF6A6">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不符合</w:t>
            </w:r>
          </w:p>
          <w:p w14:paraId="5E8C3BE3">
            <w:pPr>
              <w:pStyle w:val="38"/>
              <w:kinsoku/>
              <w:autoSpaceDE/>
              <w:autoSpaceDN/>
              <w:spacing w:line="288" w:lineRule="auto"/>
              <w:ind w:left="360" w:leftChars="50"/>
              <w:textAlignment w:val="auto"/>
              <w:rPr>
                <w:snapToGrid/>
                <w:color w:val="auto"/>
                <w:spacing w:val="-2"/>
                <w:kern w:val="2"/>
                <w:shd w:val="clear" w:color="auto" w:fill="FFFFFF"/>
                <w:lang w:eastAsia="zh-CN"/>
              </w:rPr>
            </w:pPr>
            <w:r>
              <w:rPr>
                <w:snapToGrid/>
                <w:color w:val="auto"/>
                <w:spacing w:val="-2"/>
                <w:kern w:val="2"/>
                <w:shd w:val="clear" w:color="auto" w:fill="FFFFFF"/>
                <w:lang w:eastAsia="zh-CN"/>
              </w:rPr>
              <w:t>□</w:t>
            </w:r>
            <w:r>
              <w:rPr>
                <w:rFonts w:hint="eastAsia"/>
                <w:snapToGrid/>
                <w:color w:val="auto"/>
                <w:spacing w:val="-2"/>
                <w:kern w:val="2"/>
                <w:shd w:val="clear" w:color="auto" w:fill="FFFFFF"/>
                <w:lang w:eastAsia="zh-CN"/>
              </w:rPr>
              <w:t>不涉及</w:t>
            </w:r>
          </w:p>
        </w:tc>
      </w:tr>
      <w:tr w14:paraId="74FD4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38EA78F0">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162E735F">
            <w:pPr>
              <w:pStyle w:val="38"/>
              <w:kinsoku/>
              <w:spacing w:before="52" w:line="221" w:lineRule="auto"/>
              <w:ind w:left="119" w:right="119"/>
              <w:jc w:val="both"/>
              <w:rPr>
                <w:spacing w:val="4"/>
              </w:rPr>
            </w:pPr>
          </w:p>
          <w:p w14:paraId="0F0CB15F">
            <w:pPr>
              <w:pStyle w:val="38"/>
              <w:kinsoku/>
              <w:spacing w:before="52" w:line="221" w:lineRule="auto"/>
              <w:ind w:left="119" w:right="119"/>
              <w:jc w:val="both"/>
              <w:rPr>
                <w:spacing w:val="4"/>
              </w:rPr>
            </w:pPr>
          </w:p>
        </w:tc>
      </w:tr>
      <w:tr w14:paraId="66106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330AFCB8">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478DF77C">
            <w:pPr>
              <w:pStyle w:val="38"/>
              <w:kinsoku/>
              <w:spacing w:before="52" w:line="221" w:lineRule="auto"/>
              <w:ind w:left="119" w:right="119"/>
              <w:jc w:val="both"/>
              <w:rPr>
                <w:spacing w:val="4"/>
              </w:rPr>
            </w:pPr>
          </w:p>
          <w:p w14:paraId="2C5C2551">
            <w:pPr>
              <w:pStyle w:val="38"/>
              <w:kinsoku/>
              <w:spacing w:before="52" w:line="221" w:lineRule="auto"/>
              <w:ind w:left="119" w:right="119"/>
              <w:jc w:val="both"/>
              <w:rPr>
                <w:spacing w:val="4"/>
              </w:rPr>
            </w:pPr>
          </w:p>
        </w:tc>
      </w:tr>
      <w:tr w14:paraId="6E54E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1DB3CBC7">
            <w:pPr>
              <w:pStyle w:val="38"/>
              <w:kinsoku/>
              <w:spacing w:before="52" w:line="221" w:lineRule="auto"/>
              <w:ind w:left="119" w:right="119"/>
              <w:jc w:val="center"/>
              <w:rPr>
                <w:spacing w:val="4"/>
              </w:rPr>
            </w:pPr>
            <w:r>
              <w:rPr>
                <w:rFonts w:hint="eastAsia"/>
                <w:spacing w:val="4"/>
              </w:rPr>
              <w:t>监理人员</w:t>
            </w:r>
          </w:p>
          <w:p w14:paraId="159D48AB">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4DF98483">
            <w:pPr>
              <w:pStyle w:val="38"/>
              <w:kinsoku/>
              <w:jc w:val="center"/>
              <w:rPr>
                <w:spacing w:val="-2"/>
              </w:rPr>
            </w:pPr>
          </w:p>
          <w:p w14:paraId="785D7EDC">
            <w:pPr>
              <w:pStyle w:val="38"/>
              <w:kinsoku/>
              <w:jc w:val="center"/>
              <w:rPr>
                <w:spacing w:val="-2"/>
              </w:rPr>
            </w:pPr>
          </w:p>
          <w:p w14:paraId="35D8C5FE">
            <w:pPr>
              <w:pStyle w:val="38"/>
              <w:kinsoku/>
              <w:spacing w:before="68" w:line="218" w:lineRule="auto"/>
              <w:ind w:left="478"/>
              <w:jc w:val="center"/>
              <w:rPr>
                <w:b/>
                <w:bCs/>
                <w:spacing w:val="-2"/>
              </w:rPr>
            </w:pPr>
          </w:p>
        </w:tc>
        <w:tc>
          <w:tcPr>
            <w:tcW w:w="861" w:type="pct"/>
            <w:vAlign w:val="center"/>
          </w:tcPr>
          <w:p w14:paraId="583075B7">
            <w:pPr>
              <w:pStyle w:val="38"/>
              <w:kinsoku/>
              <w:spacing w:before="60" w:line="221" w:lineRule="auto"/>
              <w:jc w:val="center"/>
              <w:rPr>
                <w:b/>
                <w:bCs/>
                <w:spacing w:val="-7"/>
                <w:lang w:eastAsia="zh-CN"/>
              </w:rPr>
            </w:pPr>
            <w:r>
              <w:rPr>
                <w:rFonts w:hint="eastAsia"/>
                <w:lang w:eastAsia="zh-CN"/>
              </w:rPr>
              <w:t>项目监理机构（盖章）</w:t>
            </w:r>
          </w:p>
        </w:tc>
        <w:tc>
          <w:tcPr>
            <w:tcW w:w="1639" w:type="pct"/>
            <w:gridSpan w:val="2"/>
            <w:vAlign w:val="center"/>
          </w:tcPr>
          <w:p w14:paraId="5620E284">
            <w:pPr>
              <w:pStyle w:val="38"/>
              <w:kinsoku/>
              <w:jc w:val="center"/>
              <w:rPr>
                <w:spacing w:val="-2"/>
                <w:lang w:eastAsia="zh-CN"/>
              </w:rPr>
            </w:pPr>
          </w:p>
          <w:p w14:paraId="469ED784">
            <w:pPr>
              <w:pStyle w:val="38"/>
              <w:kinsoku/>
              <w:jc w:val="center"/>
              <w:rPr>
                <w:spacing w:val="-2"/>
                <w:lang w:eastAsia="zh-CN"/>
              </w:rPr>
            </w:pPr>
          </w:p>
          <w:p w14:paraId="56BEBC91">
            <w:pPr>
              <w:pStyle w:val="38"/>
              <w:kinsoku/>
              <w:spacing w:before="68" w:line="276" w:lineRule="auto"/>
              <w:ind w:right="495"/>
              <w:rPr>
                <w:b/>
                <w:bCs/>
                <w:spacing w:val="-7"/>
                <w:lang w:eastAsia="zh-CN"/>
              </w:rPr>
            </w:pPr>
          </w:p>
        </w:tc>
      </w:tr>
      <w:tr w14:paraId="0CA9C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4A9A6997">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20D1931C">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23055711">
            <w:pPr>
              <w:pStyle w:val="38"/>
              <w:kinsoku/>
              <w:spacing w:before="68" w:line="276" w:lineRule="auto"/>
              <w:ind w:right="495"/>
              <w:jc w:val="center"/>
              <w:rPr>
                <w:spacing w:val="-7"/>
                <w:lang w:eastAsia="zh-CN"/>
              </w:rPr>
            </w:pPr>
          </w:p>
          <w:p w14:paraId="1EE9DC01">
            <w:pPr>
              <w:pStyle w:val="38"/>
              <w:kinsoku/>
              <w:spacing w:before="68" w:line="276" w:lineRule="auto"/>
              <w:ind w:right="495"/>
              <w:jc w:val="center"/>
              <w:rPr>
                <w:b/>
                <w:bCs/>
                <w:spacing w:val="-7"/>
                <w:lang w:eastAsia="zh-CN"/>
              </w:rPr>
            </w:pPr>
          </w:p>
        </w:tc>
      </w:tr>
    </w:tbl>
    <w:p w14:paraId="686AF706">
      <w:pPr>
        <w:pStyle w:val="33"/>
        <w:spacing w:before="156" w:beforeLines="50"/>
        <w:jc w:val="center"/>
        <w:rPr>
          <w:rFonts w:ascii="黑体" w:hAnsi="黑体" w:eastAsia="黑体"/>
          <w:bCs/>
        </w:rPr>
      </w:pPr>
      <w:bookmarkStart w:id="94" w:name="_Toc219907630"/>
      <w:bookmarkStart w:id="95" w:name="_Toc219907773"/>
      <w:bookmarkStart w:id="96" w:name="_Toc215237593"/>
      <w:r>
        <w:rPr>
          <w:rFonts w:hint="eastAsia" w:ascii="黑体" w:hAnsi="黑体" w:eastAsia="黑体"/>
          <w:bCs/>
        </w:rPr>
        <w:t>表B.9专项措施检查表（燃煤发电工程）</w:t>
      </w:r>
      <w:bookmarkEnd w:id="94"/>
      <w:bookmarkEnd w:id="95"/>
      <w:bookmarkEnd w:id="96"/>
    </w:p>
    <w:p w14:paraId="6A939C82">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563"/>
        <w:gridCol w:w="1276"/>
        <w:gridCol w:w="1699"/>
      </w:tblGrid>
      <w:tr w14:paraId="23315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BE826AE">
            <w:pPr>
              <w:pStyle w:val="38"/>
              <w:kinsoku/>
              <w:jc w:val="center"/>
              <w:rPr>
                <w:b/>
                <w:bCs/>
              </w:rPr>
            </w:pPr>
            <w:r>
              <w:rPr>
                <w:rFonts w:hint="eastAsia"/>
                <w:spacing w:val="-2"/>
                <w:lang w:eastAsia="zh-CN"/>
              </w:rPr>
              <w:t>项目名称</w:t>
            </w:r>
          </w:p>
        </w:tc>
        <w:tc>
          <w:tcPr>
            <w:tcW w:w="1641" w:type="pct"/>
            <w:gridSpan w:val="2"/>
            <w:vAlign w:val="center"/>
          </w:tcPr>
          <w:p w14:paraId="5420B9ED">
            <w:pPr>
              <w:pStyle w:val="38"/>
              <w:kinsoku/>
              <w:ind w:left="303"/>
              <w:jc w:val="center"/>
              <w:rPr>
                <w:b/>
                <w:bCs/>
              </w:rPr>
            </w:pPr>
          </w:p>
        </w:tc>
        <w:tc>
          <w:tcPr>
            <w:tcW w:w="861" w:type="pct"/>
            <w:vAlign w:val="center"/>
          </w:tcPr>
          <w:p w14:paraId="06899557">
            <w:pPr>
              <w:pStyle w:val="38"/>
              <w:kinsoku/>
              <w:jc w:val="center"/>
              <w:rPr>
                <w:b/>
                <w:bCs/>
              </w:rPr>
            </w:pPr>
            <w:r>
              <w:rPr>
                <w:rFonts w:hint="eastAsia"/>
                <w:bCs/>
                <w:lang w:eastAsia="zh-CN"/>
              </w:rPr>
              <w:t>检查日期</w:t>
            </w:r>
          </w:p>
        </w:tc>
        <w:tc>
          <w:tcPr>
            <w:tcW w:w="1639" w:type="pct"/>
            <w:gridSpan w:val="2"/>
            <w:vAlign w:val="center"/>
          </w:tcPr>
          <w:p w14:paraId="6732CEB8">
            <w:pPr>
              <w:pStyle w:val="38"/>
              <w:kinsoku/>
              <w:ind w:firstLine="422" w:firstLineChars="200"/>
              <w:rPr>
                <w:b/>
                <w:bCs/>
              </w:rPr>
            </w:pPr>
          </w:p>
        </w:tc>
      </w:tr>
      <w:tr w14:paraId="218CA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702A0C7">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7ADEC071">
            <w:pPr>
              <w:pStyle w:val="38"/>
              <w:kinsoku/>
              <w:ind w:left="391"/>
              <w:jc w:val="center"/>
              <w:rPr>
                <w:b/>
                <w:bCs/>
              </w:rPr>
            </w:pPr>
          </w:p>
        </w:tc>
        <w:tc>
          <w:tcPr>
            <w:tcW w:w="861" w:type="pct"/>
            <w:vAlign w:val="center"/>
          </w:tcPr>
          <w:p w14:paraId="4E899A33">
            <w:pPr>
              <w:pStyle w:val="38"/>
              <w:kinsoku/>
              <w:jc w:val="center"/>
              <w:rPr>
                <w:b/>
                <w:bCs/>
              </w:rPr>
            </w:pPr>
            <w:r>
              <w:rPr>
                <w:rFonts w:hint="eastAsia"/>
                <w:bCs/>
                <w:lang w:eastAsia="zh-CN"/>
              </w:rPr>
              <w:t>监理单位</w:t>
            </w:r>
          </w:p>
        </w:tc>
        <w:tc>
          <w:tcPr>
            <w:tcW w:w="1639" w:type="pct"/>
            <w:gridSpan w:val="2"/>
            <w:vAlign w:val="center"/>
          </w:tcPr>
          <w:p w14:paraId="0FED66C7">
            <w:pPr>
              <w:pStyle w:val="38"/>
              <w:kinsoku/>
              <w:ind w:left="623"/>
              <w:rPr>
                <w:b/>
                <w:bCs/>
              </w:rPr>
            </w:pPr>
          </w:p>
        </w:tc>
      </w:tr>
      <w:tr w14:paraId="05749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C243AAD">
            <w:pPr>
              <w:pStyle w:val="38"/>
              <w:kinsoku/>
              <w:spacing w:before="52" w:line="221" w:lineRule="auto"/>
              <w:ind w:left="119" w:right="119"/>
              <w:jc w:val="center"/>
              <w:rPr>
                <w:spacing w:val="4"/>
              </w:rPr>
            </w:pPr>
            <w:r>
              <w:rPr>
                <w:rFonts w:hint="eastAsia"/>
                <w:spacing w:val="4"/>
              </w:rPr>
              <w:t>检查项目</w:t>
            </w:r>
          </w:p>
        </w:tc>
        <w:tc>
          <w:tcPr>
            <w:tcW w:w="1564" w:type="pct"/>
            <w:gridSpan w:val="2"/>
            <w:vAlign w:val="center"/>
          </w:tcPr>
          <w:p w14:paraId="04EBC37C">
            <w:pPr>
              <w:pStyle w:val="38"/>
              <w:kinsoku/>
              <w:spacing w:before="52" w:line="221" w:lineRule="auto"/>
              <w:ind w:left="119" w:right="119"/>
              <w:jc w:val="center"/>
              <w:rPr>
                <w:spacing w:val="4"/>
              </w:rPr>
            </w:pPr>
            <w:r>
              <w:rPr>
                <w:rFonts w:hint="eastAsia"/>
                <w:spacing w:val="4"/>
              </w:rPr>
              <w:t>检查情况</w:t>
            </w:r>
          </w:p>
        </w:tc>
        <w:tc>
          <w:tcPr>
            <w:tcW w:w="936" w:type="pct"/>
            <w:vAlign w:val="center"/>
          </w:tcPr>
          <w:p w14:paraId="63B72E35">
            <w:pPr>
              <w:pStyle w:val="38"/>
              <w:kinsoku/>
              <w:spacing w:before="52" w:line="221" w:lineRule="auto"/>
              <w:ind w:left="119" w:right="119"/>
              <w:jc w:val="center"/>
              <w:rPr>
                <w:spacing w:val="4"/>
              </w:rPr>
            </w:pPr>
            <w:r>
              <w:rPr>
                <w:rFonts w:hint="eastAsia"/>
                <w:spacing w:val="4"/>
              </w:rPr>
              <w:t>检查结论</w:t>
            </w:r>
          </w:p>
        </w:tc>
      </w:tr>
      <w:tr w14:paraId="3BB08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3C54DA7">
            <w:pPr>
              <w:pStyle w:val="38"/>
              <w:kinsoku/>
              <w:spacing w:before="52" w:line="221" w:lineRule="auto"/>
              <w:ind w:left="119" w:right="119"/>
              <w:jc w:val="both"/>
              <w:rPr>
                <w:spacing w:val="4"/>
                <w:lang w:eastAsia="zh-CN"/>
              </w:rPr>
            </w:pPr>
            <w:r>
              <w:rPr>
                <w:spacing w:val="4"/>
                <w:lang w:eastAsia="zh-CN"/>
              </w:rPr>
              <w:t>烟尘、二氧化硫、氮氧化物等大气污染物排放浓度</w:t>
            </w:r>
            <w:r>
              <w:rPr>
                <w:rFonts w:hint="eastAsia"/>
                <w:spacing w:val="4"/>
                <w:lang w:eastAsia="zh-CN"/>
              </w:rPr>
              <w:t>应</w:t>
            </w:r>
            <w:r>
              <w:rPr>
                <w:spacing w:val="4"/>
                <w:lang w:eastAsia="zh-CN"/>
              </w:rPr>
              <w:t>满足</w:t>
            </w:r>
            <w:r>
              <w:rPr>
                <w:rFonts w:hint="eastAsia"/>
                <w:spacing w:val="4"/>
                <w:lang w:eastAsia="zh-CN"/>
              </w:rPr>
              <w:t>当</w:t>
            </w:r>
            <w:r>
              <w:rPr>
                <w:spacing w:val="4"/>
                <w:lang w:eastAsia="zh-CN"/>
              </w:rPr>
              <w:t>地</w:t>
            </w:r>
            <w:r>
              <w:rPr>
                <w:rFonts w:hint="eastAsia"/>
                <w:spacing w:val="4"/>
                <w:lang w:eastAsia="zh-CN"/>
              </w:rPr>
              <w:t>环保</w:t>
            </w:r>
            <w:r>
              <w:rPr>
                <w:spacing w:val="4"/>
                <w:lang w:eastAsia="zh-CN"/>
              </w:rPr>
              <w:t>要求</w:t>
            </w:r>
          </w:p>
        </w:tc>
        <w:tc>
          <w:tcPr>
            <w:tcW w:w="1564" w:type="pct"/>
            <w:gridSpan w:val="2"/>
            <w:vAlign w:val="center"/>
          </w:tcPr>
          <w:p w14:paraId="2340F0F6">
            <w:pPr>
              <w:pStyle w:val="38"/>
              <w:kinsoku/>
              <w:spacing w:before="52" w:line="221" w:lineRule="auto"/>
              <w:ind w:left="119" w:right="119"/>
              <w:jc w:val="center"/>
              <w:rPr>
                <w:spacing w:val="4"/>
                <w:lang w:eastAsia="zh-CN"/>
              </w:rPr>
            </w:pPr>
          </w:p>
        </w:tc>
        <w:tc>
          <w:tcPr>
            <w:tcW w:w="936" w:type="pct"/>
            <w:vAlign w:val="center"/>
          </w:tcPr>
          <w:p w14:paraId="0D68D96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A69C5B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6D31A9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8435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D849812">
            <w:pPr>
              <w:pStyle w:val="38"/>
              <w:kinsoku/>
              <w:spacing w:before="52" w:line="221" w:lineRule="auto"/>
              <w:ind w:left="119" w:right="119"/>
              <w:jc w:val="both"/>
              <w:rPr>
                <w:spacing w:val="4"/>
                <w:lang w:eastAsia="zh-CN"/>
              </w:rPr>
            </w:pPr>
            <w:r>
              <w:rPr>
                <w:rFonts w:hint="eastAsia"/>
                <w:spacing w:val="4"/>
                <w:lang w:eastAsia="zh-CN"/>
              </w:rPr>
              <w:t>锅炉烟风道及汽机中低压管道等喷砂、抛丸、切割等易产生扬尘或噪声场所应采取防尘降噪措施，高空电焊作业应采取避免电焊弧光外泄遮挡措施</w:t>
            </w:r>
          </w:p>
        </w:tc>
        <w:tc>
          <w:tcPr>
            <w:tcW w:w="1564" w:type="pct"/>
            <w:gridSpan w:val="2"/>
            <w:vAlign w:val="center"/>
          </w:tcPr>
          <w:p w14:paraId="62CAD649">
            <w:pPr>
              <w:pStyle w:val="38"/>
              <w:kinsoku/>
              <w:spacing w:before="52" w:line="221" w:lineRule="auto"/>
              <w:ind w:left="119" w:right="119"/>
              <w:jc w:val="center"/>
              <w:rPr>
                <w:spacing w:val="4"/>
                <w:lang w:eastAsia="zh-CN"/>
              </w:rPr>
            </w:pPr>
          </w:p>
        </w:tc>
        <w:tc>
          <w:tcPr>
            <w:tcW w:w="936" w:type="pct"/>
            <w:vAlign w:val="center"/>
          </w:tcPr>
          <w:p w14:paraId="1A8B902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725F5A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64D8DB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9D6A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AF6040D">
            <w:pPr>
              <w:pStyle w:val="38"/>
              <w:kinsoku/>
              <w:spacing w:before="52" w:line="221" w:lineRule="auto"/>
              <w:ind w:left="119" w:right="119"/>
              <w:jc w:val="both"/>
              <w:rPr>
                <w:spacing w:val="4"/>
                <w:lang w:eastAsia="zh-CN"/>
              </w:rPr>
            </w:pPr>
            <w:r>
              <w:rPr>
                <w:spacing w:val="4"/>
                <w:lang w:eastAsia="zh-CN"/>
              </w:rPr>
              <w:t>锅炉化学清洗废液及设备、管道冲洗废水、废油等有毒有害废弃物</w:t>
            </w:r>
            <w:r>
              <w:rPr>
                <w:rFonts w:hint="eastAsia"/>
                <w:spacing w:val="4"/>
                <w:lang w:eastAsia="zh-CN"/>
              </w:rPr>
              <w:t>应</w:t>
            </w:r>
            <w:r>
              <w:rPr>
                <w:spacing w:val="4"/>
                <w:lang w:eastAsia="zh-CN"/>
              </w:rPr>
              <w:t>及时回收且交</w:t>
            </w:r>
            <w:r>
              <w:rPr>
                <w:rFonts w:hint="eastAsia"/>
                <w:spacing w:val="4"/>
                <w:lang w:eastAsia="zh-CN"/>
              </w:rPr>
              <w:t>由</w:t>
            </w:r>
            <w:r>
              <w:rPr>
                <w:spacing w:val="4"/>
                <w:lang w:eastAsia="zh-CN"/>
              </w:rPr>
              <w:t>有资质的单位处理，废液</w:t>
            </w:r>
            <w:r>
              <w:rPr>
                <w:rFonts w:hint="eastAsia"/>
                <w:spacing w:val="4"/>
                <w:lang w:eastAsia="zh-CN"/>
              </w:rPr>
              <w:t>不得</w:t>
            </w:r>
            <w:r>
              <w:rPr>
                <w:spacing w:val="4"/>
                <w:lang w:eastAsia="zh-CN"/>
              </w:rPr>
              <w:t>外排</w:t>
            </w:r>
          </w:p>
        </w:tc>
        <w:tc>
          <w:tcPr>
            <w:tcW w:w="1564" w:type="pct"/>
            <w:gridSpan w:val="2"/>
            <w:vAlign w:val="center"/>
          </w:tcPr>
          <w:p w14:paraId="4B065A56">
            <w:pPr>
              <w:pStyle w:val="38"/>
              <w:kinsoku/>
              <w:spacing w:before="52" w:line="221" w:lineRule="auto"/>
              <w:ind w:left="119" w:right="119"/>
              <w:jc w:val="center"/>
              <w:rPr>
                <w:spacing w:val="4"/>
                <w:lang w:eastAsia="zh-CN"/>
              </w:rPr>
            </w:pPr>
          </w:p>
        </w:tc>
        <w:tc>
          <w:tcPr>
            <w:tcW w:w="936" w:type="pct"/>
            <w:vAlign w:val="center"/>
          </w:tcPr>
          <w:p w14:paraId="4DC4799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578B83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33F2E0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ABA2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B7A3981">
            <w:pPr>
              <w:pStyle w:val="38"/>
              <w:kinsoku/>
              <w:spacing w:before="52" w:line="221" w:lineRule="auto"/>
              <w:ind w:left="119" w:right="119"/>
              <w:jc w:val="both"/>
              <w:rPr>
                <w:spacing w:val="4"/>
                <w:lang w:eastAsia="zh-CN"/>
              </w:rPr>
            </w:pPr>
            <w:r>
              <w:rPr>
                <w:spacing w:val="4"/>
                <w:lang w:eastAsia="zh-CN"/>
              </w:rPr>
              <w:t>锅炉清洗</w:t>
            </w:r>
            <w:r>
              <w:rPr>
                <w:rFonts w:hint="eastAsia"/>
                <w:spacing w:val="4"/>
                <w:lang w:eastAsia="zh-CN"/>
              </w:rPr>
              <w:t>应</w:t>
            </w:r>
            <w:r>
              <w:rPr>
                <w:spacing w:val="4"/>
                <w:lang w:eastAsia="zh-CN"/>
              </w:rPr>
              <w:t>为施工人员配备防护服、手套、护目镜、呼吸过滤器、面罩等设备，</w:t>
            </w:r>
            <w:r>
              <w:rPr>
                <w:rFonts w:hint="eastAsia"/>
                <w:spacing w:val="4"/>
                <w:lang w:eastAsia="zh-CN"/>
              </w:rPr>
              <w:t>接触联氨、氨水等危险化学品的人员应得到有效保护</w:t>
            </w:r>
          </w:p>
        </w:tc>
        <w:tc>
          <w:tcPr>
            <w:tcW w:w="1564" w:type="pct"/>
            <w:gridSpan w:val="2"/>
            <w:vAlign w:val="center"/>
          </w:tcPr>
          <w:p w14:paraId="0AFCE55B">
            <w:pPr>
              <w:pStyle w:val="38"/>
              <w:kinsoku/>
              <w:spacing w:before="52" w:line="221" w:lineRule="auto"/>
              <w:ind w:left="119" w:right="119"/>
              <w:jc w:val="center"/>
              <w:rPr>
                <w:spacing w:val="4"/>
                <w:lang w:eastAsia="zh-CN"/>
              </w:rPr>
            </w:pPr>
          </w:p>
        </w:tc>
        <w:tc>
          <w:tcPr>
            <w:tcW w:w="936" w:type="pct"/>
            <w:vAlign w:val="center"/>
          </w:tcPr>
          <w:p w14:paraId="22F77F3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BD852C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4ED329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B1C4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1D4B296">
            <w:pPr>
              <w:pStyle w:val="38"/>
              <w:kinsoku/>
              <w:spacing w:before="52" w:line="221" w:lineRule="auto"/>
              <w:ind w:left="119" w:right="119"/>
              <w:jc w:val="both"/>
              <w:rPr>
                <w:spacing w:val="4"/>
                <w:lang w:eastAsia="zh-CN"/>
              </w:rPr>
            </w:pPr>
            <w:r>
              <w:rPr>
                <w:spacing w:val="4"/>
                <w:lang w:eastAsia="zh-CN"/>
              </w:rPr>
              <w:t>锅炉吹管前</w:t>
            </w:r>
            <w:r>
              <w:rPr>
                <w:rFonts w:hint="eastAsia"/>
                <w:spacing w:val="4"/>
                <w:lang w:eastAsia="zh-CN"/>
              </w:rPr>
              <w:t>应</w:t>
            </w:r>
            <w:r>
              <w:rPr>
                <w:spacing w:val="4"/>
                <w:lang w:eastAsia="zh-CN"/>
              </w:rPr>
              <w:t>发布公告、告知厂区区域噪音影响，并确认周边区域收到相应告知；吹管期间，</w:t>
            </w:r>
            <w:r>
              <w:rPr>
                <w:rFonts w:hint="eastAsia"/>
                <w:spacing w:val="4"/>
                <w:lang w:eastAsia="zh-CN"/>
              </w:rPr>
              <w:t>应</w:t>
            </w:r>
            <w:r>
              <w:rPr>
                <w:spacing w:val="4"/>
                <w:lang w:eastAsia="zh-CN"/>
              </w:rPr>
              <w:t>设置有效的消音措施</w:t>
            </w:r>
          </w:p>
        </w:tc>
        <w:tc>
          <w:tcPr>
            <w:tcW w:w="1564" w:type="pct"/>
            <w:gridSpan w:val="2"/>
            <w:vAlign w:val="center"/>
          </w:tcPr>
          <w:p w14:paraId="07D4083A">
            <w:pPr>
              <w:pStyle w:val="38"/>
              <w:kinsoku/>
              <w:spacing w:before="52" w:line="221" w:lineRule="auto"/>
              <w:ind w:left="119" w:right="119"/>
              <w:jc w:val="center"/>
              <w:rPr>
                <w:spacing w:val="4"/>
                <w:lang w:eastAsia="zh-CN"/>
              </w:rPr>
            </w:pPr>
          </w:p>
        </w:tc>
        <w:tc>
          <w:tcPr>
            <w:tcW w:w="936" w:type="pct"/>
            <w:vAlign w:val="center"/>
          </w:tcPr>
          <w:p w14:paraId="6C4C438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4C8780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9B2601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2F415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613007E">
            <w:pPr>
              <w:pStyle w:val="38"/>
              <w:kinsoku/>
              <w:spacing w:before="52" w:line="221" w:lineRule="auto"/>
              <w:ind w:left="119" w:right="119"/>
              <w:jc w:val="both"/>
              <w:rPr>
                <w:spacing w:val="4"/>
                <w:lang w:eastAsia="zh-CN"/>
              </w:rPr>
            </w:pPr>
            <w:r>
              <w:rPr>
                <w:spacing w:val="4"/>
                <w:lang w:eastAsia="zh-CN"/>
              </w:rPr>
              <w:t>保温防腐施工</w:t>
            </w:r>
            <w:r>
              <w:rPr>
                <w:rFonts w:hint="eastAsia"/>
                <w:spacing w:val="4"/>
                <w:lang w:eastAsia="zh-CN"/>
              </w:rPr>
              <w:t>应</w:t>
            </w:r>
            <w:r>
              <w:rPr>
                <w:spacing w:val="4"/>
                <w:lang w:eastAsia="zh-CN"/>
              </w:rPr>
              <w:t>采取措施减少对环境的污染，产生的废弃物</w:t>
            </w:r>
            <w:r>
              <w:rPr>
                <w:rFonts w:hint="eastAsia"/>
                <w:spacing w:val="4"/>
                <w:lang w:eastAsia="zh-CN"/>
              </w:rPr>
              <w:t>应</w:t>
            </w:r>
            <w:r>
              <w:rPr>
                <w:spacing w:val="4"/>
                <w:lang w:eastAsia="zh-CN"/>
              </w:rPr>
              <w:t>及时清理并合法处置</w:t>
            </w:r>
          </w:p>
        </w:tc>
        <w:tc>
          <w:tcPr>
            <w:tcW w:w="1564" w:type="pct"/>
            <w:gridSpan w:val="2"/>
            <w:vAlign w:val="center"/>
          </w:tcPr>
          <w:p w14:paraId="5206E63F">
            <w:pPr>
              <w:pStyle w:val="38"/>
              <w:kinsoku/>
              <w:spacing w:before="52" w:line="221" w:lineRule="auto"/>
              <w:ind w:left="119" w:right="119"/>
              <w:jc w:val="center"/>
              <w:rPr>
                <w:spacing w:val="4"/>
                <w:lang w:eastAsia="zh-CN"/>
              </w:rPr>
            </w:pPr>
          </w:p>
        </w:tc>
        <w:tc>
          <w:tcPr>
            <w:tcW w:w="936" w:type="pct"/>
            <w:vAlign w:val="center"/>
          </w:tcPr>
          <w:p w14:paraId="6DBBDE1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B451FE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5E6D13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17B8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8EC7AE5">
            <w:pPr>
              <w:pStyle w:val="38"/>
              <w:kinsoku/>
              <w:spacing w:before="52" w:line="221" w:lineRule="auto"/>
              <w:ind w:left="119" w:right="119"/>
              <w:jc w:val="both"/>
              <w:rPr>
                <w:spacing w:val="4"/>
                <w:lang w:eastAsia="zh-CN"/>
              </w:rPr>
            </w:pPr>
            <w:r>
              <w:rPr>
                <w:spacing w:val="4"/>
                <w:lang w:eastAsia="zh-CN"/>
              </w:rPr>
              <w:t>燃油系统油循环完成后，清理滤油器</w:t>
            </w:r>
            <w:r>
              <w:rPr>
                <w:rFonts w:hint="eastAsia"/>
                <w:spacing w:val="4"/>
                <w:lang w:eastAsia="zh-CN"/>
              </w:rPr>
              <w:t>应</w:t>
            </w:r>
            <w:r>
              <w:rPr>
                <w:spacing w:val="4"/>
                <w:lang w:eastAsia="zh-CN"/>
              </w:rPr>
              <w:t>采取避免污染地面的措施</w:t>
            </w:r>
          </w:p>
        </w:tc>
        <w:tc>
          <w:tcPr>
            <w:tcW w:w="1564" w:type="pct"/>
            <w:gridSpan w:val="2"/>
            <w:vAlign w:val="center"/>
          </w:tcPr>
          <w:p w14:paraId="5333A2DF">
            <w:pPr>
              <w:pStyle w:val="38"/>
              <w:kinsoku/>
              <w:spacing w:before="52" w:line="221" w:lineRule="auto"/>
              <w:ind w:left="119" w:right="119"/>
              <w:jc w:val="center"/>
              <w:rPr>
                <w:spacing w:val="4"/>
                <w:lang w:eastAsia="zh-CN"/>
              </w:rPr>
            </w:pPr>
          </w:p>
        </w:tc>
        <w:tc>
          <w:tcPr>
            <w:tcW w:w="936" w:type="pct"/>
            <w:vAlign w:val="center"/>
          </w:tcPr>
          <w:p w14:paraId="7EFC234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9E1FB3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D701FA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120A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A2B4155">
            <w:pPr>
              <w:pStyle w:val="38"/>
              <w:kinsoku/>
              <w:spacing w:before="52" w:line="221" w:lineRule="auto"/>
              <w:ind w:left="119" w:right="119"/>
              <w:jc w:val="both"/>
              <w:rPr>
                <w:spacing w:val="4"/>
                <w:lang w:eastAsia="zh-CN"/>
              </w:rPr>
            </w:pPr>
            <w:r>
              <w:rPr>
                <w:spacing w:val="4"/>
                <w:lang w:eastAsia="zh-CN"/>
              </w:rPr>
              <w:t>辅机设备循环用油、废油</w:t>
            </w:r>
            <w:r>
              <w:rPr>
                <w:rFonts w:hint="eastAsia"/>
                <w:spacing w:val="4"/>
                <w:lang w:eastAsia="zh-CN"/>
              </w:rPr>
              <w:t>应</w:t>
            </w:r>
            <w:r>
              <w:rPr>
                <w:spacing w:val="4"/>
                <w:lang w:eastAsia="zh-CN"/>
              </w:rPr>
              <w:t>统一回收处理</w:t>
            </w:r>
          </w:p>
        </w:tc>
        <w:tc>
          <w:tcPr>
            <w:tcW w:w="1564" w:type="pct"/>
            <w:gridSpan w:val="2"/>
            <w:vAlign w:val="center"/>
          </w:tcPr>
          <w:p w14:paraId="18765883">
            <w:pPr>
              <w:pStyle w:val="38"/>
              <w:kinsoku/>
              <w:spacing w:before="52" w:line="221" w:lineRule="auto"/>
              <w:ind w:left="119" w:right="119"/>
              <w:jc w:val="center"/>
              <w:rPr>
                <w:spacing w:val="4"/>
                <w:lang w:eastAsia="zh-CN"/>
              </w:rPr>
            </w:pPr>
          </w:p>
        </w:tc>
        <w:tc>
          <w:tcPr>
            <w:tcW w:w="936" w:type="pct"/>
            <w:vAlign w:val="center"/>
          </w:tcPr>
          <w:p w14:paraId="0F2E4C0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2718A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CE9D1C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D484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BFA2949">
            <w:pPr>
              <w:pStyle w:val="38"/>
              <w:kinsoku/>
              <w:spacing w:before="52" w:line="221" w:lineRule="auto"/>
              <w:ind w:left="119" w:right="119"/>
              <w:jc w:val="both"/>
              <w:rPr>
                <w:spacing w:val="4"/>
                <w:lang w:eastAsia="zh-CN"/>
              </w:rPr>
            </w:pPr>
            <w:r>
              <w:rPr>
                <w:spacing w:val="4"/>
                <w:lang w:eastAsia="zh-CN"/>
              </w:rPr>
              <w:t>现场放射源保管使用</w:t>
            </w:r>
            <w:r>
              <w:rPr>
                <w:rFonts w:hint="eastAsia"/>
                <w:spacing w:val="4"/>
                <w:lang w:eastAsia="zh-CN"/>
              </w:rPr>
              <w:t>应</w:t>
            </w:r>
            <w:r>
              <w:rPr>
                <w:spacing w:val="4"/>
                <w:lang w:eastAsia="zh-CN"/>
              </w:rPr>
              <w:t>按《放射性同位素与射线装置安全和防护条例》（国务院第449号令）制订安全使用和防护措施</w:t>
            </w:r>
          </w:p>
        </w:tc>
        <w:tc>
          <w:tcPr>
            <w:tcW w:w="1564" w:type="pct"/>
            <w:gridSpan w:val="2"/>
            <w:vAlign w:val="center"/>
          </w:tcPr>
          <w:p w14:paraId="170E8B19">
            <w:pPr>
              <w:pStyle w:val="38"/>
              <w:kinsoku/>
              <w:spacing w:before="52" w:line="221" w:lineRule="auto"/>
              <w:ind w:left="119" w:right="119"/>
              <w:jc w:val="center"/>
              <w:rPr>
                <w:spacing w:val="4"/>
                <w:lang w:eastAsia="zh-CN"/>
              </w:rPr>
            </w:pPr>
          </w:p>
        </w:tc>
        <w:tc>
          <w:tcPr>
            <w:tcW w:w="936" w:type="pct"/>
            <w:vAlign w:val="center"/>
          </w:tcPr>
          <w:p w14:paraId="23FAECB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C56F50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F02E64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D963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29ED5E76">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124D9D7A">
            <w:pPr>
              <w:pStyle w:val="38"/>
              <w:kinsoku/>
              <w:spacing w:before="52" w:line="221" w:lineRule="auto"/>
              <w:ind w:left="119" w:right="119"/>
              <w:jc w:val="both"/>
              <w:rPr>
                <w:spacing w:val="4"/>
              </w:rPr>
            </w:pPr>
          </w:p>
          <w:p w14:paraId="469F052C">
            <w:pPr>
              <w:pStyle w:val="38"/>
              <w:kinsoku/>
              <w:spacing w:before="52" w:line="221" w:lineRule="auto"/>
              <w:ind w:left="119" w:right="119"/>
              <w:jc w:val="both"/>
              <w:rPr>
                <w:spacing w:val="4"/>
              </w:rPr>
            </w:pPr>
          </w:p>
        </w:tc>
      </w:tr>
      <w:tr w14:paraId="7EC08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66CDFE7F">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07A9449A">
            <w:pPr>
              <w:pStyle w:val="38"/>
              <w:kinsoku/>
              <w:spacing w:before="52" w:line="221" w:lineRule="auto"/>
              <w:ind w:left="119" w:right="119"/>
              <w:jc w:val="both"/>
              <w:rPr>
                <w:spacing w:val="4"/>
              </w:rPr>
            </w:pPr>
          </w:p>
          <w:p w14:paraId="03B98218">
            <w:pPr>
              <w:pStyle w:val="38"/>
              <w:kinsoku/>
              <w:spacing w:before="52" w:line="221" w:lineRule="auto"/>
              <w:ind w:left="119" w:right="119"/>
              <w:jc w:val="both"/>
              <w:rPr>
                <w:spacing w:val="4"/>
              </w:rPr>
            </w:pPr>
          </w:p>
        </w:tc>
      </w:tr>
      <w:tr w14:paraId="08953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3AA400F1">
            <w:pPr>
              <w:pStyle w:val="38"/>
              <w:kinsoku/>
              <w:spacing w:before="52" w:line="221" w:lineRule="auto"/>
              <w:ind w:left="119" w:right="119"/>
              <w:jc w:val="center"/>
              <w:rPr>
                <w:spacing w:val="4"/>
              </w:rPr>
            </w:pPr>
            <w:r>
              <w:rPr>
                <w:rFonts w:hint="eastAsia"/>
                <w:spacing w:val="4"/>
              </w:rPr>
              <w:t>监理人员</w:t>
            </w:r>
          </w:p>
          <w:p w14:paraId="40C4E6E8">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5CDB2573">
            <w:pPr>
              <w:pStyle w:val="38"/>
              <w:kinsoku/>
              <w:spacing w:before="52" w:line="221" w:lineRule="auto"/>
              <w:ind w:left="119" w:right="119"/>
              <w:jc w:val="center"/>
              <w:rPr>
                <w:spacing w:val="4"/>
              </w:rPr>
            </w:pPr>
          </w:p>
          <w:p w14:paraId="5E389E71">
            <w:pPr>
              <w:pStyle w:val="38"/>
              <w:kinsoku/>
              <w:spacing w:before="52" w:line="221" w:lineRule="auto"/>
              <w:ind w:left="119" w:right="119"/>
              <w:jc w:val="center"/>
              <w:rPr>
                <w:spacing w:val="4"/>
              </w:rPr>
            </w:pPr>
          </w:p>
          <w:p w14:paraId="3D2343F2">
            <w:pPr>
              <w:pStyle w:val="38"/>
              <w:kinsoku/>
              <w:spacing w:before="52" w:line="221" w:lineRule="auto"/>
              <w:ind w:left="119" w:right="119"/>
              <w:jc w:val="center"/>
              <w:rPr>
                <w:spacing w:val="4"/>
              </w:rPr>
            </w:pPr>
          </w:p>
        </w:tc>
        <w:tc>
          <w:tcPr>
            <w:tcW w:w="861" w:type="pct"/>
            <w:vAlign w:val="center"/>
          </w:tcPr>
          <w:p w14:paraId="0CF26E2A">
            <w:pPr>
              <w:pStyle w:val="38"/>
              <w:kinsoku/>
              <w:spacing w:before="60" w:line="221" w:lineRule="auto"/>
              <w:jc w:val="center"/>
              <w:rPr>
                <w:b/>
                <w:bCs/>
                <w:spacing w:val="-7"/>
                <w:lang w:eastAsia="zh-CN"/>
              </w:rPr>
            </w:pPr>
            <w:r>
              <w:rPr>
                <w:rFonts w:hint="eastAsia"/>
                <w:lang w:eastAsia="zh-CN"/>
              </w:rPr>
              <w:t>项目监理机构（盖章）</w:t>
            </w:r>
          </w:p>
        </w:tc>
        <w:tc>
          <w:tcPr>
            <w:tcW w:w="1639" w:type="pct"/>
            <w:gridSpan w:val="2"/>
            <w:vAlign w:val="center"/>
          </w:tcPr>
          <w:p w14:paraId="4B78ED2A">
            <w:pPr>
              <w:pStyle w:val="38"/>
              <w:kinsoku/>
              <w:spacing w:before="52" w:line="221" w:lineRule="auto"/>
              <w:ind w:left="119" w:right="119"/>
              <w:jc w:val="center"/>
              <w:rPr>
                <w:spacing w:val="4"/>
                <w:lang w:eastAsia="zh-CN"/>
              </w:rPr>
            </w:pPr>
          </w:p>
          <w:p w14:paraId="792F4F07">
            <w:pPr>
              <w:pStyle w:val="38"/>
              <w:kinsoku/>
              <w:spacing w:before="52" w:line="221" w:lineRule="auto"/>
              <w:ind w:left="119" w:right="119"/>
              <w:jc w:val="center"/>
              <w:rPr>
                <w:spacing w:val="4"/>
                <w:lang w:eastAsia="zh-CN"/>
              </w:rPr>
            </w:pPr>
          </w:p>
          <w:p w14:paraId="26F7B987">
            <w:pPr>
              <w:pStyle w:val="38"/>
              <w:kinsoku/>
              <w:spacing w:before="52" w:line="221" w:lineRule="auto"/>
              <w:ind w:left="119" w:right="119"/>
              <w:rPr>
                <w:spacing w:val="4"/>
                <w:lang w:eastAsia="zh-CN"/>
              </w:rPr>
            </w:pPr>
          </w:p>
        </w:tc>
      </w:tr>
      <w:tr w14:paraId="3050A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6096C7E9">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13803181">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37F7DF01">
            <w:pPr>
              <w:pStyle w:val="38"/>
              <w:kinsoku/>
              <w:spacing w:before="68" w:line="276" w:lineRule="auto"/>
              <w:ind w:right="495"/>
              <w:jc w:val="center"/>
              <w:rPr>
                <w:spacing w:val="-7"/>
                <w:lang w:eastAsia="zh-CN"/>
              </w:rPr>
            </w:pPr>
          </w:p>
          <w:p w14:paraId="3B330B98">
            <w:pPr>
              <w:pStyle w:val="38"/>
              <w:kinsoku/>
              <w:spacing w:before="68" w:line="276" w:lineRule="auto"/>
              <w:ind w:right="495"/>
              <w:jc w:val="center"/>
              <w:rPr>
                <w:b/>
                <w:bCs/>
                <w:spacing w:val="-7"/>
                <w:lang w:eastAsia="zh-CN"/>
              </w:rPr>
            </w:pPr>
          </w:p>
        </w:tc>
      </w:tr>
    </w:tbl>
    <w:p w14:paraId="20D9C875">
      <w:pPr>
        <w:pStyle w:val="33"/>
        <w:spacing w:before="156" w:beforeLines="50"/>
        <w:jc w:val="center"/>
        <w:rPr>
          <w:rFonts w:ascii="黑体" w:hAnsi="黑体" w:eastAsia="黑体"/>
          <w:bCs/>
        </w:rPr>
      </w:pPr>
      <w:bookmarkStart w:id="97" w:name="_Toc219907774"/>
      <w:bookmarkStart w:id="98" w:name="_Toc215237594"/>
      <w:bookmarkStart w:id="99" w:name="_Toc219907631"/>
      <w:r>
        <w:rPr>
          <w:rFonts w:hint="eastAsia" w:ascii="黑体" w:hAnsi="黑体" w:eastAsia="黑体"/>
          <w:bCs/>
        </w:rPr>
        <w:t>表B.10专项措施检查表（燃气蒸汽联合循环发电工程）</w:t>
      </w:r>
      <w:bookmarkEnd w:id="97"/>
      <w:bookmarkEnd w:id="98"/>
      <w:bookmarkEnd w:id="99"/>
    </w:p>
    <w:p w14:paraId="5DEC0253">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563"/>
        <w:gridCol w:w="1276"/>
        <w:gridCol w:w="1699"/>
      </w:tblGrid>
      <w:tr w14:paraId="458C3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4222117B">
            <w:pPr>
              <w:pStyle w:val="38"/>
              <w:kinsoku/>
              <w:jc w:val="center"/>
              <w:rPr>
                <w:b/>
                <w:bCs/>
              </w:rPr>
            </w:pPr>
            <w:r>
              <w:rPr>
                <w:rFonts w:hint="eastAsia"/>
                <w:spacing w:val="-2"/>
                <w:lang w:eastAsia="zh-CN"/>
              </w:rPr>
              <w:t>项目名称</w:t>
            </w:r>
          </w:p>
        </w:tc>
        <w:tc>
          <w:tcPr>
            <w:tcW w:w="1641" w:type="pct"/>
            <w:gridSpan w:val="2"/>
            <w:vAlign w:val="center"/>
          </w:tcPr>
          <w:p w14:paraId="300561AB">
            <w:pPr>
              <w:pStyle w:val="38"/>
              <w:kinsoku/>
              <w:ind w:left="303"/>
              <w:jc w:val="center"/>
              <w:rPr>
                <w:b/>
                <w:bCs/>
              </w:rPr>
            </w:pPr>
          </w:p>
        </w:tc>
        <w:tc>
          <w:tcPr>
            <w:tcW w:w="861" w:type="pct"/>
            <w:vAlign w:val="center"/>
          </w:tcPr>
          <w:p w14:paraId="5980A99F">
            <w:pPr>
              <w:pStyle w:val="38"/>
              <w:kinsoku/>
              <w:jc w:val="center"/>
              <w:rPr>
                <w:b/>
                <w:bCs/>
              </w:rPr>
            </w:pPr>
            <w:r>
              <w:rPr>
                <w:rFonts w:hint="eastAsia"/>
                <w:bCs/>
                <w:lang w:eastAsia="zh-CN"/>
              </w:rPr>
              <w:t>检查日期</w:t>
            </w:r>
          </w:p>
        </w:tc>
        <w:tc>
          <w:tcPr>
            <w:tcW w:w="1639" w:type="pct"/>
            <w:gridSpan w:val="2"/>
            <w:vAlign w:val="center"/>
          </w:tcPr>
          <w:p w14:paraId="37F8240F">
            <w:pPr>
              <w:pStyle w:val="38"/>
              <w:kinsoku/>
              <w:ind w:firstLine="422" w:firstLineChars="200"/>
              <w:rPr>
                <w:b/>
                <w:bCs/>
              </w:rPr>
            </w:pPr>
          </w:p>
        </w:tc>
      </w:tr>
      <w:tr w14:paraId="1A0ED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2E533A50">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49F0E7DA">
            <w:pPr>
              <w:pStyle w:val="38"/>
              <w:kinsoku/>
              <w:ind w:left="391"/>
              <w:jc w:val="center"/>
              <w:rPr>
                <w:b/>
                <w:bCs/>
              </w:rPr>
            </w:pPr>
          </w:p>
        </w:tc>
        <w:tc>
          <w:tcPr>
            <w:tcW w:w="861" w:type="pct"/>
            <w:vAlign w:val="center"/>
          </w:tcPr>
          <w:p w14:paraId="39FB7967">
            <w:pPr>
              <w:pStyle w:val="38"/>
              <w:kinsoku/>
              <w:jc w:val="center"/>
              <w:rPr>
                <w:b/>
                <w:bCs/>
              </w:rPr>
            </w:pPr>
            <w:r>
              <w:rPr>
                <w:rFonts w:hint="eastAsia"/>
                <w:bCs/>
                <w:lang w:eastAsia="zh-CN"/>
              </w:rPr>
              <w:t>监理单位</w:t>
            </w:r>
          </w:p>
        </w:tc>
        <w:tc>
          <w:tcPr>
            <w:tcW w:w="1639" w:type="pct"/>
            <w:gridSpan w:val="2"/>
            <w:vAlign w:val="center"/>
          </w:tcPr>
          <w:p w14:paraId="7F6D2AC6">
            <w:pPr>
              <w:pStyle w:val="38"/>
              <w:kinsoku/>
              <w:ind w:left="623"/>
              <w:rPr>
                <w:b/>
                <w:bCs/>
              </w:rPr>
            </w:pPr>
          </w:p>
        </w:tc>
      </w:tr>
      <w:tr w14:paraId="20CFB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74B9D45">
            <w:pPr>
              <w:pStyle w:val="38"/>
              <w:kinsoku/>
              <w:spacing w:before="52" w:line="221" w:lineRule="auto"/>
              <w:ind w:left="119" w:right="119"/>
              <w:jc w:val="center"/>
              <w:rPr>
                <w:spacing w:val="4"/>
              </w:rPr>
            </w:pPr>
            <w:r>
              <w:rPr>
                <w:rFonts w:hint="eastAsia"/>
                <w:spacing w:val="4"/>
              </w:rPr>
              <w:t>检查项目</w:t>
            </w:r>
          </w:p>
        </w:tc>
        <w:tc>
          <w:tcPr>
            <w:tcW w:w="1564" w:type="pct"/>
            <w:gridSpan w:val="2"/>
            <w:vAlign w:val="center"/>
          </w:tcPr>
          <w:p w14:paraId="3ADD4DE9">
            <w:pPr>
              <w:pStyle w:val="38"/>
              <w:kinsoku/>
              <w:spacing w:before="52" w:line="221" w:lineRule="auto"/>
              <w:ind w:left="119" w:right="119"/>
              <w:jc w:val="center"/>
              <w:rPr>
                <w:spacing w:val="4"/>
              </w:rPr>
            </w:pPr>
            <w:r>
              <w:rPr>
                <w:rFonts w:hint="eastAsia"/>
                <w:spacing w:val="4"/>
              </w:rPr>
              <w:t>检查情况</w:t>
            </w:r>
          </w:p>
        </w:tc>
        <w:tc>
          <w:tcPr>
            <w:tcW w:w="936" w:type="pct"/>
            <w:vAlign w:val="center"/>
          </w:tcPr>
          <w:p w14:paraId="5702C86C">
            <w:pPr>
              <w:pStyle w:val="38"/>
              <w:kinsoku/>
              <w:spacing w:before="52" w:line="221" w:lineRule="auto"/>
              <w:ind w:left="119" w:right="119"/>
              <w:jc w:val="center"/>
              <w:rPr>
                <w:spacing w:val="4"/>
              </w:rPr>
            </w:pPr>
            <w:r>
              <w:rPr>
                <w:rFonts w:hint="eastAsia"/>
                <w:spacing w:val="4"/>
              </w:rPr>
              <w:t>检查结论</w:t>
            </w:r>
          </w:p>
        </w:tc>
      </w:tr>
      <w:tr w14:paraId="3E939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C8C4345">
            <w:pPr>
              <w:pStyle w:val="38"/>
              <w:kinsoku/>
              <w:spacing w:before="52" w:line="221" w:lineRule="auto"/>
              <w:ind w:left="119" w:right="119"/>
              <w:jc w:val="both"/>
              <w:rPr>
                <w:spacing w:val="4"/>
                <w:lang w:eastAsia="zh-CN"/>
              </w:rPr>
            </w:pPr>
            <w:r>
              <w:rPr>
                <w:spacing w:val="4"/>
                <w:lang w:eastAsia="zh-CN"/>
              </w:rPr>
              <w:t>烟尘、二氧化硫、氮氧化物等大气污染物排放浓度满足</w:t>
            </w:r>
            <w:r>
              <w:rPr>
                <w:rFonts w:hint="eastAsia"/>
                <w:spacing w:val="4"/>
                <w:lang w:eastAsia="zh-CN"/>
              </w:rPr>
              <w:t>当</w:t>
            </w:r>
            <w:r>
              <w:rPr>
                <w:spacing w:val="4"/>
                <w:lang w:eastAsia="zh-CN"/>
              </w:rPr>
              <w:t>地</w:t>
            </w:r>
            <w:r>
              <w:rPr>
                <w:rFonts w:hint="eastAsia"/>
                <w:spacing w:val="4"/>
                <w:lang w:eastAsia="zh-CN"/>
              </w:rPr>
              <w:t>环保</w:t>
            </w:r>
            <w:r>
              <w:rPr>
                <w:spacing w:val="4"/>
                <w:lang w:eastAsia="zh-CN"/>
              </w:rPr>
              <w:t>要求</w:t>
            </w:r>
          </w:p>
        </w:tc>
        <w:tc>
          <w:tcPr>
            <w:tcW w:w="1564" w:type="pct"/>
            <w:gridSpan w:val="2"/>
            <w:vAlign w:val="center"/>
          </w:tcPr>
          <w:p w14:paraId="0BFD8CA1">
            <w:pPr>
              <w:pStyle w:val="38"/>
              <w:kinsoku/>
              <w:spacing w:before="52" w:line="221" w:lineRule="auto"/>
              <w:ind w:left="119" w:right="119"/>
              <w:jc w:val="center"/>
              <w:rPr>
                <w:spacing w:val="4"/>
                <w:lang w:eastAsia="zh-CN"/>
              </w:rPr>
            </w:pPr>
          </w:p>
        </w:tc>
        <w:tc>
          <w:tcPr>
            <w:tcW w:w="936" w:type="pct"/>
            <w:vAlign w:val="center"/>
          </w:tcPr>
          <w:p w14:paraId="1908B8C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A6992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84DDFE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A18E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FBE7DC3">
            <w:pPr>
              <w:pStyle w:val="38"/>
              <w:kinsoku/>
              <w:spacing w:before="52" w:line="221" w:lineRule="auto"/>
              <w:ind w:left="119" w:right="119"/>
              <w:jc w:val="both"/>
              <w:rPr>
                <w:spacing w:val="4"/>
                <w:lang w:eastAsia="zh-CN"/>
              </w:rPr>
            </w:pPr>
            <w:r>
              <w:rPr>
                <w:rFonts w:hint="eastAsia"/>
                <w:spacing w:val="4"/>
                <w:lang w:eastAsia="zh-CN"/>
              </w:rPr>
              <w:t>燃气泄漏量应控制在设计及规范允许范围内</w:t>
            </w:r>
          </w:p>
        </w:tc>
        <w:tc>
          <w:tcPr>
            <w:tcW w:w="1564" w:type="pct"/>
            <w:gridSpan w:val="2"/>
            <w:vAlign w:val="center"/>
          </w:tcPr>
          <w:p w14:paraId="09EB8187">
            <w:pPr>
              <w:pStyle w:val="38"/>
              <w:kinsoku/>
              <w:spacing w:before="52" w:line="221" w:lineRule="auto"/>
              <w:ind w:left="119" w:right="119"/>
              <w:jc w:val="center"/>
              <w:rPr>
                <w:spacing w:val="4"/>
                <w:lang w:eastAsia="zh-CN"/>
              </w:rPr>
            </w:pPr>
          </w:p>
        </w:tc>
        <w:tc>
          <w:tcPr>
            <w:tcW w:w="936" w:type="pct"/>
            <w:vAlign w:val="center"/>
          </w:tcPr>
          <w:p w14:paraId="2AD4C9C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04E61F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A1105D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7944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89D9FCB">
            <w:pPr>
              <w:pStyle w:val="38"/>
              <w:kinsoku/>
              <w:spacing w:before="52" w:line="221" w:lineRule="auto"/>
              <w:ind w:left="119" w:right="119"/>
              <w:jc w:val="both"/>
              <w:rPr>
                <w:spacing w:val="4"/>
                <w:lang w:eastAsia="zh-CN"/>
              </w:rPr>
            </w:pPr>
            <w:r>
              <w:rPr>
                <w:spacing w:val="4"/>
                <w:lang w:eastAsia="zh-CN"/>
              </w:rPr>
              <w:t>燃机底板表面清理所用的煤油</w:t>
            </w:r>
            <w:r>
              <w:rPr>
                <w:rFonts w:hint="eastAsia"/>
                <w:spacing w:val="4"/>
                <w:lang w:eastAsia="zh-CN"/>
              </w:rPr>
              <w:t>应</w:t>
            </w:r>
            <w:r>
              <w:rPr>
                <w:spacing w:val="4"/>
                <w:lang w:eastAsia="zh-CN"/>
              </w:rPr>
              <w:t>统一回收处理</w:t>
            </w:r>
          </w:p>
        </w:tc>
        <w:tc>
          <w:tcPr>
            <w:tcW w:w="1564" w:type="pct"/>
            <w:gridSpan w:val="2"/>
            <w:vAlign w:val="center"/>
          </w:tcPr>
          <w:p w14:paraId="62080849">
            <w:pPr>
              <w:pStyle w:val="38"/>
              <w:kinsoku/>
              <w:spacing w:before="52" w:line="221" w:lineRule="auto"/>
              <w:ind w:left="119" w:right="119"/>
              <w:jc w:val="center"/>
              <w:rPr>
                <w:spacing w:val="4"/>
                <w:lang w:eastAsia="zh-CN"/>
              </w:rPr>
            </w:pPr>
          </w:p>
        </w:tc>
        <w:tc>
          <w:tcPr>
            <w:tcW w:w="936" w:type="pct"/>
            <w:vAlign w:val="center"/>
          </w:tcPr>
          <w:p w14:paraId="6932B4A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94A611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57B55B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857C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F75043F">
            <w:pPr>
              <w:pStyle w:val="38"/>
              <w:kinsoku/>
              <w:spacing w:before="52" w:line="221" w:lineRule="auto"/>
              <w:ind w:left="119" w:right="119"/>
              <w:jc w:val="both"/>
              <w:rPr>
                <w:spacing w:val="4"/>
                <w:lang w:eastAsia="zh-CN"/>
              </w:rPr>
            </w:pPr>
            <w:r>
              <w:rPr>
                <w:spacing w:val="4"/>
                <w:lang w:eastAsia="zh-CN"/>
              </w:rPr>
              <w:t>余热锅炉化学清洗废液及设备、管道冲洗废水、废油等有毒有害废弃物</w:t>
            </w:r>
            <w:r>
              <w:rPr>
                <w:rFonts w:hint="eastAsia"/>
                <w:spacing w:val="4"/>
                <w:lang w:eastAsia="zh-CN"/>
              </w:rPr>
              <w:t>应</w:t>
            </w:r>
            <w:r>
              <w:rPr>
                <w:spacing w:val="4"/>
                <w:lang w:eastAsia="zh-CN"/>
              </w:rPr>
              <w:t>及时回收且交</w:t>
            </w:r>
            <w:r>
              <w:rPr>
                <w:rFonts w:hint="eastAsia"/>
                <w:spacing w:val="4"/>
                <w:lang w:eastAsia="zh-CN"/>
              </w:rPr>
              <w:t>由</w:t>
            </w:r>
            <w:r>
              <w:rPr>
                <w:spacing w:val="4"/>
                <w:lang w:eastAsia="zh-CN"/>
              </w:rPr>
              <w:t>有资质的单位处理，废液</w:t>
            </w:r>
            <w:r>
              <w:rPr>
                <w:rFonts w:hint="eastAsia"/>
                <w:spacing w:val="4"/>
                <w:lang w:eastAsia="zh-CN"/>
              </w:rPr>
              <w:t>禁止</w:t>
            </w:r>
            <w:r>
              <w:rPr>
                <w:spacing w:val="4"/>
                <w:lang w:eastAsia="zh-CN"/>
              </w:rPr>
              <w:t>外排</w:t>
            </w:r>
          </w:p>
        </w:tc>
        <w:tc>
          <w:tcPr>
            <w:tcW w:w="1564" w:type="pct"/>
            <w:gridSpan w:val="2"/>
            <w:vAlign w:val="center"/>
          </w:tcPr>
          <w:p w14:paraId="5730BE46">
            <w:pPr>
              <w:pStyle w:val="38"/>
              <w:kinsoku/>
              <w:spacing w:before="52" w:line="221" w:lineRule="auto"/>
              <w:ind w:left="119" w:right="119"/>
              <w:jc w:val="center"/>
              <w:rPr>
                <w:spacing w:val="4"/>
                <w:lang w:eastAsia="zh-CN"/>
              </w:rPr>
            </w:pPr>
          </w:p>
        </w:tc>
        <w:tc>
          <w:tcPr>
            <w:tcW w:w="936" w:type="pct"/>
            <w:vAlign w:val="center"/>
          </w:tcPr>
          <w:p w14:paraId="0400780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109239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6A6640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64E3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B938DD7">
            <w:pPr>
              <w:pStyle w:val="38"/>
              <w:kinsoku/>
              <w:spacing w:before="52" w:line="221" w:lineRule="auto"/>
              <w:ind w:left="119" w:right="119"/>
              <w:jc w:val="both"/>
              <w:rPr>
                <w:spacing w:val="4"/>
                <w:lang w:eastAsia="zh-CN"/>
              </w:rPr>
            </w:pPr>
            <w:r>
              <w:rPr>
                <w:spacing w:val="4"/>
                <w:lang w:eastAsia="zh-CN"/>
              </w:rPr>
              <w:t>余热锅炉清洗</w:t>
            </w:r>
            <w:r>
              <w:rPr>
                <w:rFonts w:hint="eastAsia"/>
                <w:spacing w:val="4"/>
                <w:lang w:eastAsia="zh-CN"/>
              </w:rPr>
              <w:t>应</w:t>
            </w:r>
            <w:r>
              <w:rPr>
                <w:spacing w:val="4"/>
                <w:lang w:eastAsia="zh-CN"/>
              </w:rPr>
              <w:t>为施工人员配备防护服、手套、护目镜、呼吸过滤器、面罩等设备，</w:t>
            </w:r>
            <w:r>
              <w:rPr>
                <w:rFonts w:hint="eastAsia"/>
                <w:spacing w:val="4"/>
                <w:lang w:eastAsia="zh-CN"/>
              </w:rPr>
              <w:t>接触联氨、氨水等危险化学品的人员应得到有效保护</w:t>
            </w:r>
          </w:p>
        </w:tc>
        <w:tc>
          <w:tcPr>
            <w:tcW w:w="1564" w:type="pct"/>
            <w:gridSpan w:val="2"/>
            <w:vAlign w:val="center"/>
          </w:tcPr>
          <w:p w14:paraId="36B5275B">
            <w:pPr>
              <w:pStyle w:val="38"/>
              <w:kinsoku/>
              <w:spacing w:before="52" w:line="221" w:lineRule="auto"/>
              <w:ind w:left="119" w:right="119"/>
              <w:jc w:val="center"/>
              <w:rPr>
                <w:spacing w:val="4"/>
                <w:lang w:eastAsia="zh-CN"/>
              </w:rPr>
            </w:pPr>
          </w:p>
        </w:tc>
        <w:tc>
          <w:tcPr>
            <w:tcW w:w="936" w:type="pct"/>
            <w:vAlign w:val="center"/>
          </w:tcPr>
          <w:p w14:paraId="5EB3950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A6894D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921F20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B2D6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2F9EA7C">
            <w:pPr>
              <w:pStyle w:val="38"/>
              <w:kinsoku/>
              <w:spacing w:before="52" w:line="221" w:lineRule="auto"/>
              <w:ind w:left="119" w:right="119"/>
              <w:jc w:val="both"/>
              <w:rPr>
                <w:spacing w:val="4"/>
                <w:lang w:eastAsia="zh-CN"/>
              </w:rPr>
            </w:pPr>
            <w:r>
              <w:rPr>
                <w:spacing w:val="4"/>
                <w:lang w:eastAsia="zh-CN"/>
              </w:rPr>
              <w:t>余热锅炉吹管前</w:t>
            </w:r>
            <w:r>
              <w:rPr>
                <w:rFonts w:hint="eastAsia"/>
                <w:spacing w:val="4"/>
                <w:lang w:eastAsia="zh-CN"/>
              </w:rPr>
              <w:t>应</w:t>
            </w:r>
            <w:r>
              <w:rPr>
                <w:spacing w:val="4"/>
                <w:lang w:eastAsia="zh-CN"/>
              </w:rPr>
              <w:t>发布公告、告知厂区区域噪音影响，并确认周边区域收到相应告知；吹管期间，</w:t>
            </w:r>
            <w:r>
              <w:rPr>
                <w:rFonts w:hint="eastAsia"/>
                <w:spacing w:val="4"/>
                <w:lang w:eastAsia="zh-CN"/>
              </w:rPr>
              <w:t>应</w:t>
            </w:r>
            <w:r>
              <w:rPr>
                <w:spacing w:val="4"/>
                <w:lang w:eastAsia="zh-CN"/>
              </w:rPr>
              <w:t>设置有效的消音措施</w:t>
            </w:r>
          </w:p>
        </w:tc>
        <w:tc>
          <w:tcPr>
            <w:tcW w:w="1564" w:type="pct"/>
            <w:gridSpan w:val="2"/>
            <w:vAlign w:val="center"/>
          </w:tcPr>
          <w:p w14:paraId="38A57096">
            <w:pPr>
              <w:pStyle w:val="38"/>
              <w:kinsoku/>
              <w:spacing w:before="52" w:line="221" w:lineRule="auto"/>
              <w:ind w:left="119" w:right="119"/>
              <w:jc w:val="center"/>
              <w:rPr>
                <w:spacing w:val="4"/>
                <w:lang w:eastAsia="zh-CN"/>
              </w:rPr>
            </w:pPr>
          </w:p>
        </w:tc>
        <w:tc>
          <w:tcPr>
            <w:tcW w:w="936" w:type="pct"/>
            <w:vAlign w:val="center"/>
          </w:tcPr>
          <w:p w14:paraId="3DDD06A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3551E8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381873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1A0A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91D1F89">
            <w:pPr>
              <w:pStyle w:val="38"/>
              <w:kinsoku/>
              <w:spacing w:before="52" w:line="221" w:lineRule="auto"/>
              <w:ind w:left="119" w:right="119"/>
              <w:jc w:val="both"/>
              <w:rPr>
                <w:spacing w:val="4"/>
                <w:lang w:eastAsia="zh-CN"/>
              </w:rPr>
            </w:pPr>
            <w:r>
              <w:rPr>
                <w:spacing w:val="4"/>
                <w:lang w:eastAsia="zh-CN"/>
              </w:rPr>
              <w:t>保温防腐施工</w:t>
            </w:r>
            <w:r>
              <w:rPr>
                <w:rFonts w:hint="eastAsia"/>
                <w:spacing w:val="4"/>
                <w:lang w:eastAsia="zh-CN"/>
              </w:rPr>
              <w:t>应</w:t>
            </w:r>
            <w:r>
              <w:rPr>
                <w:spacing w:val="4"/>
                <w:lang w:eastAsia="zh-CN"/>
              </w:rPr>
              <w:t>采取措施减少对环境的污染，产生的废弃物</w:t>
            </w:r>
            <w:r>
              <w:rPr>
                <w:rFonts w:hint="eastAsia"/>
                <w:spacing w:val="4"/>
                <w:lang w:eastAsia="zh-CN"/>
              </w:rPr>
              <w:t>应</w:t>
            </w:r>
            <w:r>
              <w:rPr>
                <w:spacing w:val="4"/>
                <w:lang w:eastAsia="zh-CN"/>
              </w:rPr>
              <w:t>及时清理并合法处置</w:t>
            </w:r>
          </w:p>
        </w:tc>
        <w:tc>
          <w:tcPr>
            <w:tcW w:w="1564" w:type="pct"/>
            <w:gridSpan w:val="2"/>
            <w:vAlign w:val="center"/>
          </w:tcPr>
          <w:p w14:paraId="3D4F7DCC">
            <w:pPr>
              <w:pStyle w:val="38"/>
              <w:kinsoku/>
              <w:spacing w:before="52" w:line="221" w:lineRule="auto"/>
              <w:ind w:left="119" w:right="119"/>
              <w:jc w:val="center"/>
              <w:rPr>
                <w:spacing w:val="4"/>
                <w:lang w:eastAsia="zh-CN"/>
              </w:rPr>
            </w:pPr>
          </w:p>
        </w:tc>
        <w:tc>
          <w:tcPr>
            <w:tcW w:w="936" w:type="pct"/>
            <w:vAlign w:val="center"/>
          </w:tcPr>
          <w:p w14:paraId="2D99C95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FCDB3F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17F099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0714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C1C47A2">
            <w:pPr>
              <w:pStyle w:val="38"/>
              <w:kinsoku/>
              <w:spacing w:before="52" w:line="221" w:lineRule="auto"/>
              <w:ind w:left="119" w:right="119"/>
              <w:jc w:val="both"/>
              <w:rPr>
                <w:spacing w:val="4"/>
                <w:lang w:eastAsia="zh-CN"/>
              </w:rPr>
            </w:pPr>
            <w:r>
              <w:rPr>
                <w:spacing w:val="4"/>
                <w:lang w:eastAsia="zh-CN"/>
              </w:rPr>
              <w:t>燃油系统油循环完成后，清理滤油器</w:t>
            </w:r>
            <w:r>
              <w:rPr>
                <w:rFonts w:hint="eastAsia"/>
                <w:spacing w:val="4"/>
                <w:lang w:eastAsia="zh-CN"/>
              </w:rPr>
              <w:t>应</w:t>
            </w:r>
            <w:r>
              <w:rPr>
                <w:spacing w:val="4"/>
                <w:lang w:eastAsia="zh-CN"/>
              </w:rPr>
              <w:t>采取避免污染地面的措施</w:t>
            </w:r>
          </w:p>
        </w:tc>
        <w:tc>
          <w:tcPr>
            <w:tcW w:w="1564" w:type="pct"/>
            <w:gridSpan w:val="2"/>
            <w:vAlign w:val="center"/>
          </w:tcPr>
          <w:p w14:paraId="03F4DF42">
            <w:pPr>
              <w:pStyle w:val="38"/>
              <w:kinsoku/>
              <w:spacing w:before="52" w:line="221" w:lineRule="auto"/>
              <w:ind w:left="119" w:right="119"/>
              <w:jc w:val="center"/>
              <w:rPr>
                <w:spacing w:val="4"/>
                <w:lang w:eastAsia="zh-CN"/>
              </w:rPr>
            </w:pPr>
          </w:p>
        </w:tc>
        <w:tc>
          <w:tcPr>
            <w:tcW w:w="936" w:type="pct"/>
            <w:vAlign w:val="center"/>
          </w:tcPr>
          <w:p w14:paraId="64258C7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F899E0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D7F1C6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7BC2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52EC167">
            <w:pPr>
              <w:pStyle w:val="38"/>
              <w:kinsoku/>
              <w:spacing w:before="52" w:line="221" w:lineRule="auto"/>
              <w:ind w:left="119" w:right="119"/>
              <w:jc w:val="both"/>
              <w:rPr>
                <w:spacing w:val="4"/>
                <w:lang w:eastAsia="zh-CN"/>
              </w:rPr>
            </w:pPr>
            <w:r>
              <w:rPr>
                <w:spacing w:val="4"/>
                <w:lang w:eastAsia="zh-CN"/>
              </w:rPr>
              <w:t>辅机设备循环用油、废油，</w:t>
            </w:r>
            <w:r>
              <w:rPr>
                <w:rFonts w:hint="eastAsia"/>
                <w:spacing w:val="4"/>
                <w:lang w:eastAsia="zh-CN"/>
              </w:rPr>
              <w:t>应</w:t>
            </w:r>
            <w:r>
              <w:rPr>
                <w:spacing w:val="4"/>
                <w:lang w:eastAsia="zh-CN"/>
              </w:rPr>
              <w:t>统一回收处理</w:t>
            </w:r>
          </w:p>
        </w:tc>
        <w:tc>
          <w:tcPr>
            <w:tcW w:w="1564" w:type="pct"/>
            <w:gridSpan w:val="2"/>
            <w:vAlign w:val="center"/>
          </w:tcPr>
          <w:p w14:paraId="3DBE42E4">
            <w:pPr>
              <w:pStyle w:val="38"/>
              <w:kinsoku/>
              <w:spacing w:before="52" w:line="221" w:lineRule="auto"/>
              <w:ind w:left="119" w:right="119"/>
              <w:jc w:val="center"/>
              <w:rPr>
                <w:spacing w:val="4"/>
                <w:lang w:eastAsia="zh-CN"/>
              </w:rPr>
            </w:pPr>
          </w:p>
        </w:tc>
        <w:tc>
          <w:tcPr>
            <w:tcW w:w="936" w:type="pct"/>
            <w:vAlign w:val="center"/>
          </w:tcPr>
          <w:p w14:paraId="47190C3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6F5906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5B1F97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D6C6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7D4B74E">
            <w:pPr>
              <w:pStyle w:val="38"/>
              <w:kinsoku/>
              <w:spacing w:before="52" w:line="221" w:lineRule="auto"/>
              <w:ind w:left="119" w:right="119"/>
              <w:jc w:val="both"/>
              <w:rPr>
                <w:spacing w:val="4"/>
                <w:lang w:eastAsia="zh-CN"/>
              </w:rPr>
            </w:pPr>
            <w:r>
              <w:rPr>
                <w:spacing w:val="4"/>
                <w:lang w:eastAsia="zh-CN"/>
              </w:rPr>
              <w:t>现场放射源保管使用按《放射性同位素与射线装置安全和防护条例》（国务院第449号令）制订安全使用和防护措施</w:t>
            </w:r>
          </w:p>
        </w:tc>
        <w:tc>
          <w:tcPr>
            <w:tcW w:w="1564" w:type="pct"/>
            <w:gridSpan w:val="2"/>
            <w:vAlign w:val="center"/>
          </w:tcPr>
          <w:p w14:paraId="16890E3E">
            <w:pPr>
              <w:pStyle w:val="38"/>
              <w:kinsoku/>
              <w:spacing w:before="52" w:line="221" w:lineRule="auto"/>
              <w:ind w:left="119" w:right="119"/>
              <w:jc w:val="center"/>
              <w:rPr>
                <w:spacing w:val="4"/>
                <w:lang w:eastAsia="zh-CN"/>
              </w:rPr>
            </w:pPr>
          </w:p>
        </w:tc>
        <w:tc>
          <w:tcPr>
            <w:tcW w:w="936" w:type="pct"/>
            <w:vAlign w:val="center"/>
          </w:tcPr>
          <w:p w14:paraId="22F4316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D16E2F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20E660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A229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03EE6B59">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6C98EC54">
            <w:pPr>
              <w:pStyle w:val="38"/>
              <w:kinsoku/>
              <w:spacing w:before="52" w:line="221" w:lineRule="auto"/>
              <w:ind w:left="119" w:right="119"/>
              <w:jc w:val="both"/>
              <w:rPr>
                <w:spacing w:val="4"/>
              </w:rPr>
            </w:pPr>
          </w:p>
          <w:p w14:paraId="41AF38CB">
            <w:pPr>
              <w:pStyle w:val="38"/>
              <w:kinsoku/>
              <w:spacing w:before="52" w:line="221" w:lineRule="auto"/>
              <w:ind w:left="119" w:right="119"/>
              <w:jc w:val="both"/>
              <w:rPr>
                <w:spacing w:val="4"/>
              </w:rPr>
            </w:pPr>
          </w:p>
        </w:tc>
      </w:tr>
      <w:tr w14:paraId="0AE51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1CAE190C">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5E039CED">
            <w:pPr>
              <w:pStyle w:val="38"/>
              <w:kinsoku/>
              <w:spacing w:before="52" w:line="221" w:lineRule="auto"/>
              <w:ind w:left="119" w:right="119"/>
              <w:jc w:val="both"/>
              <w:rPr>
                <w:spacing w:val="4"/>
              </w:rPr>
            </w:pPr>
          </w:p>
          <w:p w14:paraId="4BA81972">
            <w:pPr>
              <w:pStyle w:val="38"/>
              <w:kinsoku/>
              <w:spacing w:before="52" w:line="221" w:lineRule="auto"/>
              <w:ind w:left="119" w:right="119"/>
              <w:jc w:val="both"/>
              <w:rPr>
                <w:spacing w:val="4"/>
              </w:rPr>
            </w:pPr>
          </w:p>
        </w:tc>
      </w:tr>
      <w:tr w14:paraId="06EAA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111A29AF">
            <w:pPr>
              <w:pStyle w:val="38"/>
              <w:kinsoku/>
              <w:spacing w:before="52" w:line="221" w:lineRule="auto"/>
              <w:ind w:left="119" w:right="119"/>
              <w:jc w:val="center"/>
              <w:rPr>
                <w:spacing w:val="4"/>
              </w:rPr>
            </w:pPr>
            <w:r>
              <w:rPr>
                <w:rFonts w:hint="eastAsia"/>
                <w:spacing w:val="4"/>
              </w:rPr>
              <w:t>监理人员</w:t>
            </w:r>
          </w:p>
          <w:p w14:paraId="33BDC743">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12922105">
            <w:pPr>
              <w:pStyle w:val="38"/>
              <w:kinsoku/>
              <w:spacing w:before="52" w:line="221" w:lineRule="auto"/>
              <w:ind w:left="119" w:right="119"/>
              <w:jc w:val="center"/>
              <w:rPr>
                <w:spacing w:val="4"/>
              </w:rPr>
            </w:pPr>
          </w:p>
          <w:p w14:paraId="0B0981D4">
            <w:pPr>
              <w:pStyle w:val="38"/>
              <w:kinsoku/>
              <w:spacing w:before="52" w:line="221" w:lineRule="auto"/>
              <w:ind w:left="119" w:right="119"/>
              <w:jc w:val="center"/>
              <w:rPr>
                <w:spacing w:val="4"/>
              </w:rPr>
            </w:pPr>
          </w:p>
          <w:p w14:paraId="06C660A9">
            <w:pPr>
              <w:pStyle w:val="38"/>
              <w:kinsoku/>
              <w:spacing w:before="52" w:line="221" w:lineRule="auto"/>
              <w:ind w:left="119" w:right="119"/>
              <w:jc w:val="center"/>
              <w:rPr>
                <w:spacing w:val="4"/>
              </w:rPr>
            </w:pPr>
          </w:p>
        </w:tc>
        <w:tc>
          <w:tcPr>
            <w:tcW w:w="861" w:type="pct"/>
            <w:vAlign w:val="center"/>
          </w:tcPr>
          <w:p w14:paraId="0376E12E">
            <w:pPr>
              <w:pStyle w:val="38"/>
              <w:kinsoku/>
              <w:spacing w:before="60" w:line="221" w:lineRule="auto"/>
              <w:jc w:val="center"/>
              <w:rPr>
                <w:b/>
                <w:bCs/>
                <w:spacing w:val="-7"/>
                <w:lang w:eastAsia="zh-CN"/>
              </w:rPr>
            </w:pPr>
            <w:r>
              <w:rPr>
                <w:rFonts w:hint="eastAsia"/>
                <w:lang w:eastAsia="zh-CN"/>
              </w:rPr>
              <w:t>项目监理机构（盖章）</w:t>
            </w:r>
          </w:p>
        </w:tc>
        <w:tc>
          <w:tcPr>
            <w:tcW w:w="1639" w:type="pct"/>
            <w:gridSpan w:val="2"/>
            <w:vAlign w:val="center"/>
          </w:tcPr>
          <w:p w14:paraId="02A95484">
            <w:pPr>
              <w:pStyle w:val="38"/>
              <w:kinsoku/>
              <w:spacing w:before="52" w:line="221" w:lineRule="auto"/>
              <w:ind w:left="119" w:right="119"/>
              <w:jc w:val="center"/>
              <w:rPr>
                <w:spacing w:val="4"/>
                <w:lang w:eastAsia="zh-CN"/>
              </w:rPr>
            </w:pPr>
          </w:p>
          <w:p w14:paraId="351C0546">
            <w:pPr>
              <w:pStyle w:val="38"/>
              <w:kinsoku/>
              <w:spacing w:before="52" w:line="221" w:lineRule="auto"/>
              <w:ind w:left="119" w:right="119"/>
              <w:jc w:val="center"/>
              <w:rPr>
                <w:spacing w:val="4"/>
                <w:lang w:eastAsia="zh-CN"/>
              </w:rPr>
            </w:pPr>
          </w:p>
          <w:p w14:paraId="0F03268D">
            <w:pPr>
              <w:pStyle w:val="38"/>
              <w:kinsoku/>
              <w:spacing w:before="52" w:line="221" w:lineRule="auto"/>
              <w:ind w:left="119" w:right="119"/>
              <w:rPr>
                <w:spacing w:val="4"/>
                <w:lang w:eastAsia="zh-CN"/>
              </w:rPr>
            </w:pPr>
          </w:p>
        </w:tc>
      </w:tr>
      <w:tr w14:paraId="5F7AD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73A410DC">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7827B4B7">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264CC6CB">
            <w:pPr>
              <w:pStyle w:val="38"/>
              <w:kinsoku/>
              <w:spacing w:before="68" w:line="276" w:lineRule="auto"/>
              <w:ind w:right="495"/>
              <w:jc w:val="center"/>
              <w:rPr>
                <w:spacing w:val="-7"/>
                <w:lang w:eastAsia="zh-CN"/>
              </w:rPr>
            </w:pPr>
          </w:p>
          <w:p w14:paraId="6A732C64">
            <w:pPr>
              <w:pStyle w:val="38"/>
              <w:kinsoku/>
              <w:spacing w:before="68" w:line="276" w:lineRule="auto"/>
              <w:ind w:right="495"/>
              <w:jc w:val="center"/>
              <w:rPr>
                <w:b/>
                <w:bCs/>
                <w:spacing w:val="-7"/>
                <w:lang w:eastAsia="zh-CN"/>
              </w:rPr>
            </w:pPr>
          </w:p>
        </w:tc>
      </w:tr>
    </w:tbl>
    <w:p w14:paraId="07E01626">
      <w:pPr>
        <w:pStyle w:val="33"/>
        <w:spacing w:before="156" w:beforeLines="50"/>
        <w:jc w:val="center"/>
        <w:rPr>
          <w:rFonts w:ascii="黑体" w:hAnsi="黑体" w:eastAsia="黑体"/>
          <w:bCs/>
        </w:rPr>
      </w:pPr>
      <w:bookmarkStart w:id="100" w:name="_Toc215237595"/>
      <w:bookmarkStart w:id="101" w:name="_Toc219907632"/>
      <w:bookmarkStart w:id="102" w:name="_Toc219907775"/>
      <w:r>
        <w:rPr>
          <w:rFonts w:hint="eastAsia" w:ascii="黑体" w:hAnsi="黑体" w:eastAsia="黑体"/>
          <w:bCs/>
        </w:rPr>
        <w:t>表B.11专项措施检查表（垃圾焚烧发电工程）</w:t>
      </w:r>
      <w:bookmarkEnd w:id="100"/>
      <w:bookmarkEnd w:id="101"/>
      <w:bookmarkEnd w:id="102"/>
    </w:p>
    <w:p w14:paraId="3ABE5A11">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563"/>
        <w:gridCol w:w="1136"/>
        <w:gridCol w:w="1839"/>
      </w:tblGrid>
      <w:tr w14:paraId="0A549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39202BC">
            <w:pPr>
              <w:pStyle w:val="38"/>
              <w:kinsoku/>
              <w:jc w:val="center"/>
              <w:rPr>
                <w:b/>
                <w:bCs/>
              </w:rPr>
            </w:pPr>
            <w:r>
              <w:rPr>
                <w:rFonts w:hint="eastAsia"/>
                <w:spacing w:val="-2"/>
                <w:lang w:eastAsia="zh-CN"/>
              </w:rPr>
              <w:t>项目名称</w:t>
            </w:r>
          </w:p>
        </w:tc>
        <w:tc>
          <w:tcPr>
            <w:tcW w:w="1641" w:type="pct"/>
            <w:gridSpan w:val="2"/>
            <w:vAlign w:val="center"/>
          </w:tcPr>
          <w:p w14:paraId="037FC7DC">
            <w:pPr>
              <w:pStyle w:val="38"/>
              <w:kinsoku/>
              <w:ind w:left="303"/>
              <w:jc w:val="center"/>
              <w:rPr>
                <w:b/>
                <w:bCs/>
              </w:rPr>
            </w:pPr>
          </w:p>
        </w:tc>
        <w:tc>
          <w:tcPr>
            <w:tcW w:w="861" w:type="pct"/>
            <w:vAlign w:val="center"/>
          </w:tcPr>
          <w:p w14:paraId="5822E311">
            <w:pPr>
              <w:pStyle w:val="38"/>
              <w:kinsoku/>
              <w:jc w:val="center"/>
              <w:rPr>
                <w:b/>
                <w:bCs/>
              </w:rPr>
            </w:pPr>
            <w:r>
              <w:rPr>
                <w:rFonts w:hint="eastAsia"/>
                <w:bCs/>
                <w:lang w:eastAsia="zh-CN"/>
              </w:rPr>
              <w:t>检查日期</w:t>
            </w:r>
          </w:p>
        </w:tc>
        <w:tc>
          <w:tcPr>
            <w:tcW w:w="1639" w:type="pct"/>
            <w:gridSpan w:val="2"/>
            <w:vAlign w:val="center"/>
          </w:tcPr>
          <w:p w14:paraId="4D6DDA18">
            <w:pPr>
              <w:pStyle w:val="38"/>
              <w:kinsoku/>
              <w:ind w:firstLine="422" w:firstLineChars="200"/>
              <w:rPr>
                <w:b/>
                <w:bCs/>
              </w:rPr>
            </w:pPr>
          </w:p>
        </w:tc>
      </w:tr>
      <w:tr w14:paraId="420B9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6A84E747">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07A974C6">
            <w:pPr>
              <w:pStyle w:val="38"/>
              <w:kinsoku/>
              <w:ind w:left="391"/>
              <w:jc w:val="center"/>
              <w:rPr>
                <w:b/>
                <w:bCs/>
              </w:rPr>
            </w:pPr>
          </w:p>
        </w:tc>
        <w:tc>
          <w:tcPr>
            <w:tcW w:w="861" w:type="pct"/>
            <w:vAlign w:val="center"/>
          </w:tcPr>
          <w:p w14:paraId="0AF18B94">
            <w:pPr>
              <w:pStyle w:val="38"/>
              <w:kinsoku/>
              <w:jc w:val="center"/>
              <w:rPr>
                <w:b/>
                <w:bCs/>
              </w:rPr>
            </w:pPr>
            <w:r>
              <w:rPr>
                <w:rFonts w:hint="eastAsia"/>
                <w:bCs/>
                <w:lang w:eastAsia="zh-CN"/>
              </w:rPr>
              <w:t>监理单位</w:t>
            </w:r>
          </w:p>
        </w:tc>
        <w:tc>
          <w:tcPr>
            <w:tcW w:w="1639" w:type="pct"/>
            <w:gridSpan w:val="2"/>
            <w:vAlign w:val="center"/>
          </w:tcPr>
          <w:p w14:paraId="6F84505B">
            <w:pPr>
              <w:pStyle w:val="38"/>
              <w:kinsoku/>
              <w:ind w:left="623"/>
              <w:rPr>
                <w:b/>
                <w:bCs/>
              </w:rPr>
            </w:pPr>
          </w:p>
        </w:tc>
      </w:tr>
      <w:tr w14:paraId="0BA3C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1C432E2">
            <w:pPr>
              <w:pStyle w:val="38"/>
              <w:kinsoku/>
              <w:spacing w:before="52" w:line="221" w:lineRule="auto"/>
              <w:ind w:left="119" w:right="119"/>
              <w:jc w:val="center"/>
              <w:rPr>
                <w:spacing w:val="4"/>
              </w:rPr>
            </w:pPr>
            <w:r>
              <w:rPr>
                <w:rFonts w:hint="eastAsia"/>
                <w:spacing w:val="4"/>
              </w:rPr>
              <w:t>检查项目</w:t>
            </w:r>
          </w:p>
        </w:tc>
        <w:tc>
          <w:tcPr>
            <w:tcW w:w="1487" w:type="pct"/>
            <w:gridSpan w:val="2"/>
            <w:vAlign w:val="center"/>
          </w:tcPr>
          <w:p w14:paraId="6EE0E190">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443A4CDF">
            <w:pPr>
              <w:pStyle w:val="38"/>
              <w:kinsoku/>
              <w:spacing w:before="52" w:line="221" w:lineRule="auto"/>
              <w:ind w:left="119" w:right="119"/>
              <w:jc w:val="center"/>
              <w:rPr>
                <w:spacing w:val="4"/>
              </w:rPr>
            </w:pPr>
            <w:r>
              <w:rPr>
                <w:rFonts w:hint="eastAsia"/>
                <w:spacing w:val="4"/>
              </w:rPr>
              <w:t>检查结论</w:t>
            </w:r>
          </w:p>
        </w:tc>
      </w:tr>
      <w:tr w14:paraId="25297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63E3C2A">
            <w:pPr>
              <w:pStyle w:val="38"/>
              <w:kinsoku/>
              <w:spacing w:before="52" w:line="221" w:lineRule="auto"/>
              <w:ind w:left="119" w:right="119"/>
              <w:jc w:val="both"/>
              <w:rPr>
                <w:spacing w:val="4"/>
                <w:lang w:eastAsia="zh-CN"/>
              </w:rPr>
            </w:pPr>
            <w:r>
              <w:rPr>
                <w:spacing w:val="4"/>
                <w:lang w:eastAsia="zh-CN"/>
              </w:rPr>
              <w:t>垃圾仓的安全、耐久性应检测合格，满足结构安全和环境安全要求</w:t>
            </w:r>
          </w:p>
        </w:tc>
        <w:tc>
          <w:tcPr>
            <w:tcW w:w="1487" w:type="pct"/>
            <w:gridSpan w:val="2"/>
            <w:vAlign w:val="center"/>
          </w:tcPr>
          <w:p w14:paraId="3C96F07F">
            <w:pPr>
              <w:pStyle w:val="38"/>
              <w:kinsoku/>
              <w:spacing w:before="52" w:line="221" w:lineRule="auto"/>
              <w:ind w:left="119" w:right="119"/>
              <w:jc w:val="center"/>
              <w:rPr>
                <w:spacing w:val="4"/>
                <w:lang w:eastAsia="zh-CN"/>
              </w:rPr>
            </w:pPr>
          </w:p>
        </w:tc>
        <w:tc>
          <w:tcPr>
            <w:tcW w:w="1013" w:type="pct"/>
            <w:vAlign w:val="center"/>
          </w:tcPr>
          <w:p w14:paraId="05951EC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4CAFF6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AB3F77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9A42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2F36DE6">
            <w:pPr>
              <w:pStyle w:val="38"/>
              <w:kinsoku/>
              <w:spacing w:before="52" w:line="221" w:lineRule="auto"/>
              <w:ind w:left="119" w:right="119"/>
              <w:jc w:val="both"/>
              <w:rPr>
                <w:spacing w:val="4"/>
                <w:lang w:eastAsia="zh-CN"/>
              </w:rPr>
            </w:pPr>
            <w:r>
              <w:rPr>
                <w:spacing w:val="4"/>
                <w:lang w:eastAsia="zh-CN"/>
              </w:rPr>
              <w:t>垃圾焚烧发电机组排放烟气中颗粒物、二氧化硫、氮氧化物、氯化氢、重金属及其他化合物、二噁英类等污染物排放浓度满足</w:t>
            </w:r>
            <w:r>
              <w:rPr>
                <w:rFonts w:hint="eastAsia"/>
                <w:spacing w:val="4"/>
                <w:lang w:eastAsia="zh-CN"/>
              </w:rPr>
              <w:t>当</w:t>
            </w:r>
            <w:r>
              <w:rPr>
                <w:spacing w:val="4"/>
                <w:lang w:eastAsia="zh-CN"/>
              </w:rPr>
              <w:t>地</w:t>
            </w:r>
            <w:r>
              <w:rPr>
                <w:rFonts w:hint="eastAsia"/>
                <w:spacing w:val="4"/>
                <w:lang w:eastAsia="zh-CN"/>
              </w:rPr>
              <w:t>环保</w:t>
            </w:r>
            <w:r>
              <w:rPr>
                <w:spacing w:val="4"/>
                <w:lang w:eastAsia="zh-CN"/>
              </w:rPr>
              <w:t>要求</w:t>
            </w:r>
          </w:p>
        </w:tc>
        <w:tc>
          <w:tcPr>
            <w:tcW w:w="1487" w:type="pct"/>
            <w:gridSpan w:val="2"/>
            <w:vAlign w:val="center"/>
          </w:tcPr>
          <w:p w14:paraId="0FCBE274">
            <w:pPr>
              <w:pStyle w:val="38"/>
              <w:kinsoku/>
              <w:spacing w:before="52" w:line="221" w:lineRule="auto"/>
              <w:ind w:left="119" w:right="119"/>
              <w:jc w:val="center"/>
              <w:rPr>
                <w:spacing w:val="4"/>
                <w:lang w:eastAsia="zh-CN"/>
              </w:rPr>
            </w:pPr>
          </w:p>
        </w:tc>
        <w:tc>
          <w:tcPr>
            <w:tcW w:w="1013" w:type="pct"/>
            <w:vAlign w:val="center"/>
          </w:tcPr>
          <w:p w14:paraId="1BBB441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A2F4EC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3ED821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0A2F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89A2C2B">
            <w:pPr>
              <w:pStyle w:val="38"/>
              <w:kinsoku/>
              <w:spacing w:before="52" w:line="221" w:lineRule="auto"/>
              <w:ind w:left="119" w:right="119"/>
              <w:jc w:val="both"/>
              <w:rPr>
                <w:spacing w:val="4"/>
                <w:lang w:eastAsia="zh-CN"/>
              </w:rPr>
            </w:pPr>
            <w:r>
              <w:rPr>
                <w:spacing w:val="4"/>
                <w:lang w:eastAsia="zh-CN"/>
              </w:rPr>
              <w:t>烟尘、二氧化硫、氮氧化物等大气污染物排放浓度满足</w:t>
            </w:r>
            <w:r>
              <w:rPr>
                <w:rFonts w:hint="eastAsia"/>
                <w:spacing w:val="4"/>
                <w:lang w:eastAsia="zh-CN"/>
              </w:rPr>
              <w:t>当</w:t>
            </w:r>
            <w:r>
              <w:rPr>
                <w:spacing w:val="4"/>
                <w:lang w:eastAsia="zh-CN"/>
              </w:rPr>
              <w:t>地要求</w:t>
            </w:r>
          </w:p>
        </w:tc>
        <w:tc>
          <w:tcPr>
            <w:tcW w:w="1487" w:type="pct"/>
            <w:gridSpan w:val="2"/>
            <w:vAlign w:val="center"/>
          </w:tcPr>
          <w:p w14:paraId="0D9D3F85">
            <w:pPr>
              <w:pStyle w:val="38"/>
              <w:kinsoku/>
              <w:spacing w:before="52" w:line="221" w:lineRule="auto"/>
              <w:ind w:left="119" w:right="119"/>
              <w:jc w:val="center"/>
              <w:rPr>
                <w:spacing w:val="4"/>
                <w:lang w:eastAsia="zh-CN"/>
              </w:rPr>
            </w:pPr>
          </w:p>
        </w:tc>
        <w:tc>
          <w:tcPr>
            <w:tcW w:w="1013" w:type="pct"/>
            <w:vAlign w:val="center"/>
          </w:tcPr>
          <w:p w14:paraId="649A993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9F5EE1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ABC9B6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E4B14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64E112B">
            <w:pPr>
              <w:pStyle w:val="38"/>
              <w:kinsoku/>
              <w:spacing w:before="52" w:line="221" w:lineRule="auto"/>
              <w:ind w:left="119" w:right="119"/>
              <w:jc w:val="both"/>
              <w:rPr>
                <w:spacing w:val="4"/>
                <w:lang w:eastAsia="zh-CN"/>
              </w:rPr>
            </w:pPr>
            <w:r>
              <w:rPr>
                <w:spacing w:val="4"/>
                <w:lang w:eastAsia="zh-CN"/>
              </w:rPr>
              <w:t>锅炉烟风道及汽机中低压管道等喷砂、</w:t>
            </w:r>
            <w:r>
              <w:rPr>
                <w:rFonts w:hint="eastAsia"/>
                <w:spacing w:val="4"/>
                <w:lang w:eastAsia="zh-CN"/>
              </w:rPr>
              <w:t>抛丸</w:t>
            </w:r>
            <w:r>
              <w:rPr>
                <w:spacing w:val="4"/>
                <w:lang w:eastAsia="zh-CN"/>
              </w:rPr>
              <w:t>、切割等易产生扬尘或噪声场所</w:t>
            </w:r>
            <w:r>
              <w:rPr>
                <w:rFonts w:hint="eastAsia"/>
                <w:spacing w:val="4"/>
                <w:lang w:eastAsia="zh-CN"/>
              </w:rPr>
              <w:t>应</w:t>
            </w:r>
            <w:r>
              <w:rPr>
                <w:spacing w:val="4"/>
                <w:lang w:eastAsia="zh-CN"/>
              </w:rPr>
              <w:t>采取防尘降噪措施，高空电焊作业</w:t>
            </w:r>
            <w:r>
              <w:rPr>
                <w:rFonts w:hint="eastAsia"/>
                <w:spacing w:val="4"/>
                <w:lang w:eastAsia="zh-CN"/>
              </w:rPr>
              <w:t>应</w:t>
            </w:r>
            <w:r>
              <w:rPr>
                <w:spacing w:val="4"/>
                <w:lang w:eastAsia="zh-CN"/>
              </w:rPr>
              <w:t>采取避免电焊弧光外泄遮挡措施</w:t>
            </w:r>
          </w:p>
        </w:tc>
        <w:tc>
          <w:tcPr>
            <w:tcW w:w="1487" w:type="pct"/>
            <w:gridSpan w:val="2"/>
            <w:vAlign w:val="center"/>
          </w:tcPr>
          <w:p w14:paraId="7BF55265">
            <w:pPr>
              <w:pStyle w:val="38"/>
              <w:kinsoku/>
              <w:spacing w:before="52" w:line="221" w:lineRule="auto"/>
              <w:ind w:left="119" w:right="119"/>
              <w:jc w:val="center"/>
              <w:rPr>
                <w:spacing w:val="4"/>
                <w:lang w:eastAsia="zh-CN"/>
              </w:rPr>
            </w:pPr>
          </w:p>
        </w:tc>
        <w:tc>
          <w:tcPr>
            <w:tcW w:w="1013" w:type="pct"/>
            <w:vAlign w:val="center"/>
          </w:tcPr>
          <w:p w14:paraId="0D66E5B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F882D3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63C9C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97F7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1694C84">
            <w:pPr>
              <w:pStyle w:val="38"/>
              <w:kinsoku/>
              <w:spacing w:before="52" w:line="221" w:lineRule="auto"/>
              <w:ind w:left="119" w:right="119"/>
              <w:jc w:val="both"/>
              <w:rPr>
                <w:spacing w:val="4"/>
                <w:lang w:eastAsia="zh-CN"/>
              </w:rPr>
            </w:pPr>
            <w:r>
              <w:rPr>
                <w:spacing w:val="4"/>
                <w:lang w:eastAsia="zh-CN"/>
              </w:rPr>
              <w:t>锅炉化学清洗废液及设备、管道冲洗废水、废油等有毒有害废弃物</w:t>
            </w:r>
            <w:r>
              <w:rPr>
                <w:rFonts w:hint="eastAsia"/>
                <w:spacing w:val="4"/>
                <w:lang w:eastAsia="zh-CN"/>
              </w:rPr>
              <w:t>应</w:t>
            </w:r>
            <w:r>
              <w:rPr>
                <w:spacing w:val="4"/>
                <w:lang w:eastAsia="zh-CN"/>
              </w:rPr>
              <w:t>及时回收且交</w:t>
            </w:r>
            <w:r>
              <w:rPr>
                <w:rFonts w:hint="eastAsia"/>
                <w:spacing w:val="4"/>
                <w:lang w:eastAsia="zh-CN"/>
              </w:rPr>
              <w:t>由</w:t>
            </w:r>
            <w:r>
              <w:rPr>
                <w:spacing w:val="4"/>
                <w:lang w:eastAsia="zh-CN"/>
              </w:rPr>
              <w:t>有资质的单位处理，废液</w:t>
            </w:r>
            <w:r>
              <w:rPr>
                <w:rFonts w:hint="eastAsia"/>
                <w:spacing w:val="4"/>
                <w:lang w:eastAsia="zh-CN"/>
              </w:rPr>
              <w:t>不得</w:t>
            </w:r>
            <w:r>
              <w:rPr>
                <w:spacing w:val="4"/>
                <w:lang w:eastAsia="zh-CN"/>
              </w:rPr>
              <w:t>外排</w:t>
            </w:r>
          </w:p>
        </w:tc>
        <w:tc>
          <w:tcPr>
            <w:tcW w:w="1487" w:type="pct"/>
            <w:gridSpan w:val="2"/>
            <w:vAlign w:val="center"/>
          </w:tcPr>
          <w:p w14:paraId="1FA95A91">
            <w:pPr>
              <w:pStyle w:val="38"/>
              <w:kinsoku/>
              <w:spacing w:before="52" w:line="221" w:lineRule="auto"/>
              <w:ind w:left="119" w:right="119"/>
              <w:jc w:val="center"/>
              <w:rPr>
                <w:spacing w:val="4"/>
                <w:lang w:eastAsia="zh-CN"/>
              </w:rPr>
            </w:pPr>
          </w:p>
        </w:tc>
        <w:tc>
          <w:tcPr>
            <w:tcW w:w="1013" w:type="pct"/>
            <w:vAlign w:val="center"/>
          </w:tcPr>
          <w:p w14:paraId="3F0434C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F68C64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18B566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942D6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AC99A04">
            <w:pPr>
              <w:pStyle w:val="38"/>
              <w:kinsoku/>
              <w:spacing w:before="52" w:line="221" w:lineRule="auto"/>
              <w:ind w:left="119" w:right="119"/>
              <w:jc w:val="both"/>
              <w:rPr>
                <w:spacing w:val="4"/>
                <w:lang w:eastAsia="zh-CN"/>
              </w:rPr>
            </w:pPr>
            <w:r>
              <w:rPr>
                <w:spacing w:val="4"/>
                <w:lang w:eastAsia="zh-CN"/>
              </w:rPr>
              <w:t>锅炉清洗</w:t>
            </w:r>
            <w:r>
              <w:rPr>
                <w:rFonts w:hint="eastAsia"/>
                <w:spacing w:val="4"/>
                <w:lang w:eastAsia="zh-CN"/>
              </w:rPr>
              <w:t>应</w:t>
            </w:r>
            <w:r>
              <w:rPr>
                <w:spacing w:val="4"/>
                <w:lang w:eastAsia="zh-CN"/>
              </w:rPr>
              <w:t>为施工人员配备防护服、手套、护目镜、呼吸过滤器、面罩等设备，</w:t>
            </w:r>
            <w:r>
              <w:rPr>
                <w:rFonts w:hint="eastAsia"/>
                <w:spacing w:val="4"/>
                <w:lang w:eastAsia="zh-CN"/>
              </w:rPr>
              <w:t>接触联氨、氨水等危险化学品的人员应得到有效保护</w:t>
            </w:r>
          </w:p>
        </w:tc>
        <w:tc>
          <w:tcPr>
            <w:tcW w:w="1487" w:type="pct"/>
            <w:gridSpan w:val="2"/>
            <w:vAlign w:val="center"/>
          </w:tcPr>
          <w:p w14:paraId="43263C62">
            <w:pPr>
              <w:pStyle w:val="38"/>
              <w:kinsoku/>
              <w:spacing w:before="52" w:line="221" w:lineRule="auto"/>
              <w:ind w:left="119" w:right="119"/>
              <w:jc w:val="center"/>
              <w:rPr>
                <w:spacing w:val="4"/>
                <w:lang w:eastAsia="zh-CN"/>
              </w:rPr>
            </w:pPr>
          </w:p>
        </w:tc>
        <w:tc>
          <w:tcPr>
            <w:tcW w:w="1013" w:type="pct"/>
            <w:vAlign w:val="center"/>
          </w:tcPr>
          <w:p w14:paraId="2CE7468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F899B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D1DBF5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F8D3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42A1C86">
            <w:pPr>
              <w:pStyle w:val="38"/>
              <w:kinsoku/>
              <w:spacing w:before="52" w:line="221" w:lineRule="auto"/>
              <w:ind w:left="119" w:right="119"/>
              <w:jc w:val="both"/>
              <w:rPr>
                <w:spacing w:val="4"/>
                <w:lang w:eastAsia="zh-CN"/>
              </w:rPr>
            </w:pPr>
            <w:r>
              <w:rPr>
                <w:spacing w:val="4"/>
                <w:lang w:eastAsia="zh-CN"/>
              </w:rPr>
              <w:t>锅炉吹管前</w:t>
            </w:r>
            <w:r>
              <w:rPr>
                <w:rFonts w:hint="eastAsia"/>
                <w:spacing w:val="4"/>
                <w:lang w:eastAsia="zh-CN"/>
              </w:rPr>
              <w:t>应</w:t>
            </w:r>
            <w:r>
              <w:rPr>
                <w:spacing w:val="4"/>
                <w:lang w:eastAsia="zh-CN"/>
              </w:rPr>
              <w:t>发布公告、告知厂区区域噪音影响，并确认周边区域收到相应告知；吹管期间，</w:t>
            </w:r>
            <w:r>
              <w:rPr>
                <w:rFonts w:hint="eastAsia"/>
                <w:spacing w:val="4"/>
                <w:lang w:eastAsia="zh-CN"/>
              </w:rPr>
              <w:t>应</w:t>
            </w:r>
            <w:r>
              <w:rPr>
                <w:spacing w:val="4"/>
                <w:lang w:eastAsia="zh-CN"/>
              </w:rPr>
              <w:t>设置有效的消音措施</w:t>
            </w:r>
          </w:p>
        </w:tc>
        <w:tc>
          <w:tcPr>
            <w:tcW w:w="1487" w:type="pct"/>
            <w:gridSpan w:val="2"/>
            <w:vAlign w:val="center"/>
          </w:tcPr>
          <w:p w14:paraId="4E95083C">
            <w:pPr>
              <w:pStyle w:val="38"/>
              <w:kinsoku/>
              <w:spacing w:before="52" w:line="221" w:lineRule="auto"/>
              <w:ind w:left="119" w:right="119"/>
              <w:jc w:val="center"/>
              <w:rPr>
                <w:spacing w:val="4"/>
                <w:lang w:eastAsia="zh-CN"/>
              </w:rPr>
            </w:pPr>
          </w:p>
        </w:tc>
        <w:tc>
          <w:tcPr>
            <w:tcW w:w="1013" w:type="pct"/>
            <w:vAlign w:val="center"/>
          </w:tcPr>
          <w:p w14:paraId="4669D18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498A2F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EB136B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ECD1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6CD68F6">
            <w:pPr>
              <w:pStyle w:val="38"/>
              <w:kinsoku/>
              <w:spacing w:before="52" w:line="221" w:lineRule="auto"/>
              <w:ind w:left="119" w:right="119"/>
              <w:jc w:val="both"/>
              <w:rPr>
                <w:spacing w:val="4"/>
                <w:lang w:eastAsia="zh-CN"/>
              </w:rPr>
            </w:pPr>
            <w:r>
              <w:rPr>
                <w:spacing w:val="4"/>
                <w:lang w:eastAsia="zh-CN"/>
              </w:rPr>
              <w:t>保温防腐施工</w:t>
            </w:r>
            <w:r>
              <w:rPr>
                <w:rFonts w:hint="eastAsia"/>
                <w:spacing w:val="4"/>
                <w:lang w:eastAsia="zh-CN"/>
              </w:rPr>
              <w:t>应</w:t>
            </w:r>
            <w:r>
              <w:rPr>
                <w:spacing w:val="4"/>
                <w:lang w:eastAsia="zh-CN"/>
              </w:rPr>
              <w:t>采取措施减少对环境的污染，产生的废弃物</w:t>
            </w:r>
            <w:r>
              <w:rPr>
                <w:rFonts w:hint="eastAsia"/>
                <w:spacing w:val="4"/>
                <w:lang w:eastAsia="zh-CN"/>
              </w:rPr>
              <w:t>应</w:t>
            </w:r>
            <w:r>
              <w:rPr>
                <w:spacing w:val="4"/>
                <w:lang w:eastAsia="zh-CN"/>
              </w:rPr>
              <w:t>及时清理并合法处置</w:t>
            </w:r>
          </w:p>
        </w:tc>
        <w:tc>
          <w:tcPr>
            <w:tcW w:w="1487" w:type="pct"/>
            <w:gridSpan w:val="2"/>
            <w:vAlign w:val="center"/>
          </w:tcPr>
          <w:p w14:paraId="714089B2">
            <w:pPr>
              <w:pStyle w:val="38"/>
              <w:kinsoku/>
              <w:spacing w:before="52" w:line="221" w:lineRule="auto"/>
              <w:ind w:left="119" w:right="119"/>
              <w:jc w:val="center"/>
              <w:rPr>
                <w:spacing w:val="4"/>
                <w:lang w:eastAsia="zh-CN"/>
              </w:rPr>
            </w:pPr>
          </w:p>
        </w:tc>
        <w:tc>
          <w:tcPr>
            <w:tcW w:w="1013" w:type="pct"/>
            <w:vAlign w:val="center"/>
          </w:tcPr>
          <w:p w14:paraId="53EF53D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F6F775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241BBC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41D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D07DC61">
            <w:pPr>
              <w:pStyle w:val="38"/>
              <w:kinsoku/>
              <w:spacing w:before="52" w:line="221" w:lineRule="auto"/>
              <w:ind w:left="119" w:right="119"/>
              <w:jc w:val="both"/>
              <w:rPr>
                <w:spacing w:val="4"/>
                <w:lang w:eastAsia="zh-CN"/>
              </w:rPr>
            </w:pPr>
            <w:r>
              <w:rPr>
                <w:spacing w:val="4"/>
                <w:lang w:eastAsia="zh-CN"/>
              </w:rPr>
              <w:t>燃油系统油循环完成后，清理滤油器</w:t>
            </w:r>
            <w:r>
              <w:rPr>
                <w:rFonts w:hint="eastAsia"/>
                <w:spacing w:val="4"/>
                <w:lang w:eastAsia="zh-CN"/>
              </w:rPr>
              <w:t>应</w:t>
            </w:r>
            <w:r>
              <w:rPr>
                <w:spacing w:val="4"/>
                <w:lang w:eastAsia="zh-CN"/>
              </w:rPr>
              <w:t>采取避免污染地面的措施</w:t>
            </w:r>
          </w:p>
        </w:tc>
        <w:tc>
          <w:tcPr>
            <w:tcW w:w="1487" w:type="pct"/>
            <w:gridSpan w:val="2"/>
            <w:vAlign w:val="center"/>
          </w:tcPr>
          <w:p w14:paraId="519E48C8">
            <w:pPr>
              <w:pStyle w:val="38"/>
              <w:kinsoku/>
              <w:spacing w:before="52" w:line="221" w:lineRule="auto"/>
              <w:ind w:left="119" w:right="119"/>
              <w:jc w:val="center"/>
              <w:rPr>
                <w:spacing w:val="4"/>
                <w:lang w:eastAsia="zh-CN"/>
              </w:rPr>
            </w:pPr>
          </w:p>
        </w:tc>
        <w:tc>
          <w:tcPr>
            <w:tcW w:w="1013" w:type="pct"/>
            <w:vAlign w:val="center"/>
          </w:tcPr>
          <w:p w14:paraId="405B0EC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053A8C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47E15F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B5AA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107F4C4">
            <w:pPr>
              <w:pStyle w:val="38"/>
              <w:kinsoku/>
              <w:spacing w:before="52" w:line="221" w:lineRule="auto"/>
              <w:ind w:left="119" w:right="119"/>
              <w:jc w:val="both"/>
              <w:rPr>
                <w:spacing w:val="4"/>
                <w:lang w:eastAsia="zh-CN"/>
              </w:rPr>
            </w:pPr>
            <w:r>
              <w:rPr>
                <w:spacing w:val="4"/>
                <w:lang w:eastAsia="zh-CN"/>
              </w:rPr>
              <w:t>辅机设备循环用油、废油，</w:t>
            </w:r>
            <w:r>
              <w:rPr>
                <w:rFonts w:hint="eastAsia"/>
                <w:spacing w:val="4"/>
                <w:lang w:eastAsia="zh-CN"/>
              </w:rPr>
              <w:t>应</w:t>
            </w:r>
            <w:r>
              <w:rPr>
                <w:spacing w:val="4"/>
                <w:lang w:eastAsia="zh-CN"/>
              </w:rPr>
              <w:t>统一回收处理</w:t>
            </w:r>
          </w:p>
        </w:tc>
        <w:tc>
          <w:tcPr>
            <w:tcW w:w="1487" w:type="pct"/>
            <w:gridSpan w:val="2"/>
            <w:vAlign w:val="center"/>
          </w:tcPr>
          <w:p w14:paraId="6945DB64">
            <w:pPr>
              <w:pStyle w:val="38"/>
              <w:kinsoku/>
              <w:spacing w:before="52" w:line="221" w:lineRule="auto"/>
              <w:ind w:left="119" w:right="119"/>
              <w:jc w:val="center"/>
              <w:rPr>
                <w:spacing w:val="4"/>
                <w:lang w:eastAsia="zh-CN"/>
              </w:rPr>
            </w:pPr>
          </w:p>
        </w:tc>
        <w:tc>
          <w:tcPr>
            <w:tcW w:w="1013" w:type="pct"/>
            <w:vAlign w:val="center"/>
          </w:tcPr>
          <w:p w14:paraId="37FE838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A081FE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4BD405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B870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10DEC3E">
            <w:pPr>
              <w:pStyle w:val="38"/>
              <w:kinsoku/>
              <w:spacing w:before="52" w:line="221" w:lineRule="auto"/>
              <w:ind w:left="119" w:right="119"/>
              <w:jc w:val="both"/>
              <w:rPr>
                <w:spacing w:val="4"/>
                <w:lang w:eastAsia="zh-CN"/>
              </w:rPr>
            </w:pPr>
            <w:r>
              <w:rPr>
                <w:spacing w:val="4"/>
                <w:lang w:eastAsia="zh-CN"/>
              </w:rPr>
              <w:t>现场放射源保管</w:t>
            </w:r>
            <w:r>
              <w:rPr>
                <w:rFonts w:hint="eastAsia"/>
                <w:spacing w:val="4"/>
                <w:lang w:eastAsia="zh-CN"/>
              </w:rPr>
              <w:t>应</w:t>
            </w:r>
            <w:r>
              <w:rPr>
                <w:spacing w:val="4"/>
                <w:lang w:eastAsia="zh-CN"/>
              </w:rPr>
              <w:t>使用按《放射性同位素与射线装置安全和防护条例》（国务院第449号令）制订安全使用和防护措施</w:t>
            </w:r>
          </w:p>
        </w:tc>
        <w:tc>
          <w:tcPr>
            <w:tcW w:w="1487" w:type="pct"/>
            <w:gridSpan w:val="2"/>
            <w:vAlign w:val="center"/>
          </w:tcPr>
          <w:p w14:paraId="3E2D0AEC">
            <w:pPr>
              <w:pStyle w:val="38"/>
              <w:kinsoku/>
              <w:spacing w:before="52" w:line="221" w:lineRule="auto"/>
              <w:ind w:left="119" w:right="119"/>
              <w:jc w:val="center"/>
              <w:rPr>
                <w:spacing w:val="4"/>
                <w:lang w:eastAsia="zh-CN"/>
              </w:rPr>
            </w:pPr>
          </w:p>
        </w:tc>
        <w:tc>
          <w:tcPr>
            <w:tcW w:w="1013" w:type="pct"/>
            <w:vAlign w:val="center"/>
          </w:tcPr>
          <w:p w14:paraId="6108D81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B5630A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495A27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214E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27674155">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3F421BF7">
            <w:pPr>
              <w:pStyle w:val="38"/>
              <w:kinsoku/>
              <w:spacing w:before="52" w:line="221" w:lineRule="auto"/>
              <w:ind w:left="119" w:right="119"/>
              <w:jc w:val="both"/>
              <w:rPr>
                <w:spacing w:val="4"/>
              </w:rPr>
            </w:pPr>
          </w:p>
          <w:p w14:paraId="6637B483">
            <w:pPr>
              <w:pStyle w:val="38"/>
              <w:kinsoku/>
              <w:spacing w:before="52" w:line="221" w:lineRule="auto"/>
              <w:ind w:left="119" w:right="119"/>
              <w:jc w:val="both"/>
              <w:rPr>
                <w:spacing w:val="4"/>
              </w:rPr>
            </w:pPr>
          </w:p>
        </w:tc>
      </w:tr>
      <w:tr w14:paraId="3CAAF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7608ADEA">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4604DFF2">
            <w:pPr>
              <w:pStyle w:val="38"/>
              <w:kinsoku/>
              <w:spacing w:before="52" w:line="221" w:lineRule="auto"/>
              <w:ind w:left="119" w:right="119"/>
              <w:jc w:val="both"/>
              <w:rPr>
                <w:spacing w:val="4"/>
              </w:rPr>
            </w:pPr>
          </w:p>
          <w:p w14:paraId="44103416">
            <w:pPr>
              <w:pStyle w:val="38"/>
              <w:kinsoku/>
              <w:spacing w:before="52" w:line="221" w:lineRule="auto"/>
              <w:ind w:left="119" w:right="119"/>
              <w:jc w:val="both"/>
              <w:rPr>
                <w:spacing w:val="4"/>
              </w:rPr>
            </w:pPr>
          </w:p>
        </w:tc>
      </w:tr>
      <w:tr w14:paraId="50511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06A27934">
            <w:pPr>
              <w:pStyle w:val="38"/>
              <w:kinsoku/>
              <w:spacing w:before="52" w:line="221" w:lineRule="auto"/>
              <w:ind w:left="119" w:right="119"/>
              <w:jc w:val="center"/>
              <w:rPr>
                <w:spacing w:val="4"/>
              </w:rPr>
            </w:pPr>
            <w:r>
              <w:rPr>
                <w:rFonts w:hint="eastAsia"/>
                <w:spacing w:val="4"/>
              </w:rPr>
              <w:t>监理人员</w:t>
            </w:r>
          </w:p>
          <w:p w14:paraId="22107BB0">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6D65C076">
            <w:pPr>
              <w:pStyle w:val="38"/>
              <w:kinsoku/>
              <w:spacing w:before="52" w:line="221" w:lineRule="auto"/>
              <w:ind w:left="119" w:right="119"/>
              <w:jc w:val="center"/>
              <w:rPr>
                <w:spacing w:val="4"/>
              </w:rPr>
            </w:pPr>
          </w:p>
          <w:p w14:paraId="7395718A">
            <w:pPr>
              <w:pStyle w:val="38"/>
              <w:kinsoku/>
              <w:spacing w:before="52" w:line="221" w:lineRule="auto"/>
              <w:ind w:left="119" w:right="119"/>
              <w:jc w:val="center"/>
              <w:rPr>
                <w:spacing w:val="4"/>
              </w:rPr>
            </w:pPr>
          </w:p>
          <w:p w14:paraId="4731B2F1">
            <w:pPr>
              <w:pStyle w:val="38"/>
              <w:kinsoku/>
              <w:spacing w:before="52" w:line="221" w:lineRule="auto"/>
              <w:ind w:left="119" w:right="119"/>
              <w:jc w:val="center"/>
              <w:rPr>
                <w:spacing w:val="4"/>
              </w:rPr>
            </w:pPr>
          </w:p>
        </w:tc>
        <w:tc>
          <w:tcPr>
            <w:tcW w:w="861" w:type="pct"/>
            <w:vAlign w:val="center"/>
          </w:tcPr>
          <w:p w14:paraId="58AAB279">
            <w:pPr>
              <w:pStyle w:val="38"/>
              <w:kinsoku/>
              <w:spacing w:before="60" w:line="221" w:lineRule="auto"/>
              <w:jc w:val="center"/>
              <w:rPr>
                <w:b/>
                <w:bCs/>
                <w:spacing w:val="-7"/>
                <w:lang w:eastAsia="zh-CN"/>
              </w:rPr>
            </w:pPr>
            <w:r>
              <w:rPr>
                <w:rFonts w:hint="eastAsia"/>
                <w:lang w:eastAsia="zh-CN"/>
              </w:rPr>
              <w:t>项目监理机构（盖章）</w:t>
            </w:r>
          </w:p>
        </w:tc>
        <w:tc>
          <w:tcPr>
            <w:tcW w:w="1639" w:type="pct"/>
            <w:gridSpan w:val="2"/>
            <w:vAlign w:val="center"/>
          </w:tcPr>
          <w:p w14:paraId="278DAD84">
            <w:pPr>
              <w:pStyle w:val="38"/>
              <w:kinsoku/>
              <w:spacing w:before="52" w:line="221" w:lineRule="auto"/>
              <w:ind w:left="119" w:right="119"/>
              <w:jc w:val="center"/>
              <w:rPr>
                <w:spacing w:val="4"/>
                <w:lang w:eastAsia="zh-CN"/>
              </w:rPr>
            </w:pPr>
          </w:p>
          <w:p w14:paraId="01466777">
            <w:pPr>
              <w:pStyle w:val="38"/>
              <w:kinsoku/>
              <w:spacing w:before="52" w:line="221" w:lineRule="auto"/>
              <w:ind w:left="119" w:right="119"/>
              <w:jc w:val="center"/>
              <w:rPr>
                <w:spacing w:val="4"/>
                <w:lang w:eastAsia="zh-CN"/>
              </w:rPr>
            </w:pPr>
          </w:p>
          <w:p w14:paraId="04FBF0CA">
            <w:pPr>
              <w:pStyle w:val="38"/>
              <w:kinsoku/>
              <w:spacing w:before="52" w:line="221" w:lineRule="auto"/>
              <w:ind w:left="119" w:right="119"/>
              <w:rPr>
                <w:spacing w:val="4"/>
                <w:lang w:eastAsia="zh-CN"/>
              </w:rPr>
            </w:pPr>
          </w:p>
        </w:tc>
      </w:tr>
      <w:tr w14:paraId="495F8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52E470BF">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20C63C69">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700846A2">
            <w:pPr>
              <w:pStyle w:val="38"/>
              <w:kinsoku/>
              <w:spacing w:before="68" w:line="276" w:lineRule="auto"/>
              <w:ind w:right="495"/>
              <w:jc w:val="center"/>
              <w:rPr>
                <w:spacing w:val="-7"/>
                <w:lang w:eastAsia="zh-CN"/>
              </w:rPr>
            </w:pPr>
          </w:p>
          <w:p w14:paraId="088AA16D">
            <w:pPr>
              <w:pStyle w:val="38"/>
              <w:kinsoku/>
              <w:spacing w:before="68" w:line="276" w:lineRule="auto"/>
              <w:ind w:right="495"/>
              <w:jc w:val="center"/>
              <w:rPr>
                <w:b/>
                <w:bCs/>
                <w:spacing w:val="-7"/>
                <w:lang w:eastAsia="zh-CN"/>
              </w:rPr>
            </w:pPr>
          </w:p>
        </w:tc>
      </w:tr>
    </w:tbl>
    <w:p w14:paraId="71CC8B61">
      <w:pPr>
        <w:pStyle w:val="33"/>
        <w:spacing w:before="156" w:beforeLines="50"/>
        <w:jc w:val="center"/>
        <w:rPr>
          <w:rFonts w:ascii="黑体" w:hAnsi="黑体" w:eastAsia="黑体"/>
          <w:bCs/>
        </w:rPr>
      </w:pPr>
      <w:bookmarkStart w:id="103" w:name="_Toc219907776"/>
      <w:bookmarkStart w:id="104" w:name="_Toc219907633"/>
      <w:bookmarkStart w:id="105" w:name="_Toc215237596"/>
      <w:r>
        <w:rPr>
          <w:rFonts w:hint="eastAsia" w:ascii="黑体" w:hAnsi="黑体" w:eastAsia="黑体"/>
          <w:bCs/>
        </w:rPr>
        <w:t>表B.</w:t>
      </w:r>
      <w:r>
        <w:rPr>
          <w:rFonts w:ascii="黑体" w:hAnsi="黑体" w:eastAsia="黑体"/>
          <w:bCs/>
        </w:rPr>
        <w:t>1</w:t>
      </w:r>
      <w:r>
        <w:rPr>
          <w:rFonts w:hint="eastAsia" w:ascii="黑体" w:hAnsi="黑体" w:eastAsia="黑体"/>
          <w:bCs/>
        </w:rPr>
        <w:t>2专项措施检查表（生物质发电工程）</w:t>
      </w:r>
      <w:bookmarkEnd w:id="103"/>
      <w:bookmarkEnd w:id="104"/>
      <w:bookmarkEnd w:id="105"/>
    </w:p>
    <w:p w14:paraId="4F0C09A4">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7"/>
        <w:gridCol w:w="708"/>
        <w:gridCol w:w="2271"/>
        <w:gridCol w:w="1563"/>
        <w:gridCol w:w="1136"/>
        <w:gridCol w:w="1841"/>
      </w:tblGrid>
      <w:tr w14:paraId="5C85C7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8" w:type="pct"/>
            <w:vAlign w:val="center"/>
          </w:tcPr>
          <w:p w14:paraId="1BDAA6BB">
            <w:pPr>
              <w:pStyle w:val="38"/>
              <w:kinsoku/>
              <w:jc w:val="center"/>
              <w:rPr>
                <w:b/>
                <w:bCs/>
              </w:rPr>
            </w:pPr>
            <w:r>
              <w:rPr>
                <w:rFonts w:hint="eastAsia"/>
                <w:spacing w:val="-2"/>
                <w:lang w:eastAsia="zh-CN"/>
              </w:rPr>
              <w:t>项目名称</w:t>
            </w:r>
          </w:p>
        </w:tc>
        <w:tc>
          <w:tcPr>
            <w:tcW w:w="1641" w:type="pct"/>
            <w:gridSpan w:val="2"/>
            <w:vAlign w:val="center"/>
          </w:tcPr>
          <w:p w14:paraId="2E3B18B8">
            <w:pPr>
              <w:pStyle w:val="38"/>
              <w:kinsoku/>
              <w:ind w:left="303"/>
              <w:jc w:val="center"/>
              <w:rPr>
                <w:b/>
                <w:bCs/>
              </w:rPr>
            </w:pPr>
          </w:p>
        </w:tc>
        <w:tc>
          <w:tcPr>
            <w:tcW w:w="861" w:type="pct"/>
            <w:vAlign w:val="center"/>
          </w:tcPr>
          <w:p w14:paraId="2C301AF2">
            <w:pPr>
              <w:pStyle w:val="38"/>
              <w:kinsoku/>
              <w:jc w:val="center"/>
              <w:rPr>
                <w:b/>
                <w:bCs/>
              </w:rPr>
            </w:pPr>
            <w:r>
              <w:rPr>
                <w:rFonts w:hint="eastAsia"/>
                <w:bCs/>
                <w:lang w:eastAsia="zh-CN"/>
              </w:rPr>
              <w:t>检查日期</w:t>
            </w:r>
          </w:p>
        </w:tc>
        <w:tc>
          <w:tcPr>
            <w:tcW w:w="1639" w:type="pct"/>
            <w:gridSpan w:val="2"/>
            <w:vAlign w:val="center"/>
          </w:tcPr>
          <w:p w14:paraId="4C86700F">
            <w:pPr>
              <w:pStyle w:val="38"/>
              <w:kinsoku/>
              <w:ind w:firstLine="422" w:firstLineChars="200"/>
              <w:rPr>
                <w:b/>
                <w:bCs/>
              </w:rPr>
            </w:pPr>
          </w:p>
        </w:tc>
      </w:tr>
      <w:tr w14:paraId="15BF60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8" w:type="pct"/>
            <w:vAlign w:val="center"/>
          </w:tcPr>
          <w:p w14:paraId="1342F0A9">
            <w:pPr>
              <w:pStyle w:val="38"/>
              <w:kinsoku/>
              <w:jc w:val="center"/>
              <w:rPr>
                <w:b/>
                <w:bCs/>
              </w:rPr>
            </w:pPr>
            <w:r>
              <w:rPr>
                <w:rFonts w:hint="eastAsia"/>
                <w:spacing w:val="-1"/>
                <w:lang w:eastAsia="zh-CN"/>
              </w:rPr>
              <w:t>施工</w:t>
            </w:r>
            <w:r>
              <w:rPr>
                <w:spacing w:val="-1"/>
              </w:rPr>
              <w:t>单位</w:t>
            </w:r>
          </w:p>
        </w:tc>
        <w:tc>
          <w:tcPr>
            <w:tcW w:w="1641" w:type="pct"/>
            <w:gridSpan w:val="2"/>
            <w:vAlign w:val="center"/>
          </w:tcPr>
          <w:p w14:paraId="0A174C9A">
            <w:pPr>
              <w:pStyle w:val="38"/>
              <w:kinsoku/>
              <w:ind w:left="391"/>
              <w:jc w:val="center"/>
              <w:rPr>
                <w:b/>
                <w:bCs/>
              </w:rPr>
            </w:pPr>
          </w:p>
        </w:tc>
        <w:tc>
          <w:tcPr>
            <w:tcW w:w="861" w:type="pct"/>
            <w:vAlign w:val="center"/>
          </w:tcPr>
          <w:p w14:paraId="3AE2752E">
            <w:pPr>
              <w:pStyle w:val="38"/>
              <w:kinsoku/>
              <w:jc w:val="center"/>
              <w:rPr>
                <w:b/>
                <w:bCs/>
              </w:rPr>
            </w:pPr>
            <w:r>
              <w:rPr>
                <w:rFonts w:hint="eastAsia"/>
                <w:bCs/>
                <w:lang w:eastAsia="zh-CN"/>
              </w:rPr>
              <w:t>监理单位</w:t>
            </w:r>
          </w:p>
        </w:tc>
        <w:tc>
          <w:tcPr>
            <w:tcW w:w="1639" w:type="pct"/>
            <w:gridSpan w:val="2"/>
            <w:vAlign w:val="center"/>
          </w:tcPr>
          <w:p w14:paraId="1CB63942">
            <w:pPr>
              <w:pStyle w:val="38"/>
              <w:kinsoku/>
              <w:ind w:left="623"/>
              <w:rPr>
                <w:b/>
                <w:bCs/>
              </w:rPr>
            </w:pPr>
          </w:p>
        </w:tc>
      </w:tr>
      <w:tr w14:paraId="06086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9EFCCC3">
            <w:pPr>
              <w:pStyle w:val="38"/>
              <w:kinsoku/>
              <w:spacing w:before="52" w:line="221" w:lineRule="auto"/>
              <w:ind w:left="119" w:right="119"/>
              <w:jc w:val="center"/>
              <w:rPr>
                <w:spacing w:val="4"/>
              </w:rPr>
            </w:pPr>
            <w:r>
              <w:rPr>
                <w:rFonts w:hint="eastAsia"/>
                <w:spacing w:val="4"/>
              </w:rPr>
              <w:t>检查项目</w:t>
            </w:r>
          </w:p>
        </w:tc>
        <w:tc>
          <w:tcPr>
            <w:tcW w:w="1487" w:type="pct"/>
            <w:gridSpan w:val="2"/>
            <w:vAlign w:val="center"/>
          </w:tcPr>
          <w:p w14:paraId="2F8F5053">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280940D1">
            <w:pPr>
              <w:pStyle w:val="38"/>
              <w:kinsoku/>
              <w:spacing w:before="52" w:line="221" w:lineRule="auto"/>
              <w:ind w:left="119" w:right="119"/>
              <w:jc w:val="center"/>
              <w:rPr>
                <w:spacing w:val="4"/>
              </w:rPr>
            </w:pPr>
            <w:r>
              <w:rPr>
                <w:rFonts w:hint="eastAsia"/>
                <w:spacing w:val="4"/>
              </w:rPr>
              <w:t>检查结论</w:t>
            </w:r>
          </w:p>
        </w:tc>
      </w:tr>
      <w:tr w14:paraId="2DECB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0AB3C00B">
            <w:pPr>
              <w:pStyle w:val="38"/>
              <w:kinsoku/>
              <w:spacing w:before="52" w:line="221" w:lineRule="auto"/>
              <w:ind w:left="119" w:right="119"/>
              <w:jc w:val="both"/>
              <w:rPr>
                <w:spacing w:val="4"/>
                <w:lang w:eastAsia="zh-CN"/>
              </w:rPr>
            </w:pPr>
            <w:r>
              <w:rPr>
                <w:spacing w:val="4"/>
                <w:lang w:eastAsia="zh-CN"/>
              </w:rPr>
              <w:t>烟尘、二氧化硫、氮氧化物等大气污染物排放浓度满足</w:t>
            </w:r>
            <w:r>
              <w:rPr>
                <w:rFonts w:hint="eastAsia"/>
                <w:spacing w:val="4"/>
                <w:lang w:eastAsia="zh-CN"/>
              </w:rPr>
              <w:t>当地环保要求</w:t>
            </w:r>
          </w:p>
        </w:tc>
        <w:tc>
          <w:tcPr>
            <w:tcW w:w="1487" w:type="pct"/>
            <w:gridSpan w:val="2"/>
            <w:vAlign w:val="center"/>
          </w:tcPr>
          <w:p w14:paraId="2CDB296F">
            <w:pPr>
              <w:pStyle w:val="38"/>
              <w:kinsoku/>
              <w:spacing w:before="52" w:line="221" w:lineRule="auto"/>
              <w:ind w:left="119" w:right="119"/>
              <w:jc w:val="center"/>
              <w:rPr>
                <w:spacing w:val="4"/>
                <w:lang w:eastAsia="zh-CN"/>
              </w:rPr>
            </w:pPr>
          </w:p>
        </w:tc>
        <w:tc>
          <w:tcPr>
            <w:tcW w:w="1013" w:type="pct"/>
            <w:vAlign w:val="center"/>
          </w:tcPr>
          <w:p w14:paraId="6ED14D1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E86FC9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B94FE4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CC01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DCAC4BF">
            <w:pPr>
              <w:pStyle w:val="38"/>
              <w:kinsoku/>
              <w:spacing w:before="52" w:line="221" w:lineRule="auto"/>
              <w:ind w:left="119" w:right="119"/>
              <w:jc w:val="both"/>
              <w:rPr>
                <w:spacing w:val="4"/>
                <w:lang w:eastAsia="zh-CN"/>
              </w:rPr>
            </w:pPr>
            <w:r>
              <w:rPr>
                <w:spacing w:val="4"/>
                <w:lang w:eastAsia="zh-CN"/>
              </w:rPr>
              <w:t>锅炉烟风道及汽机中低压管道等喷砂、抛丸、切割等易产生扬尘或噪声场所</w:t>
            </w:r>
            <w:r>
              <w:rPr>
                <w:rFonts w:hint="eastAsia"/>
                <w:spacing w:val="4"/>
                <w:lang w:eastAsia="zh-CN"/>
              </w:rPr>
              <w:t>应</w:t>
            </w:r>
            <w:r>
              <w:rPr>
                <w:spacing w:val="4"/>
                <w:lang w:eastAsia="zh-CN"/>
              </w:rPr>
              <w:t>采取防尘降噪措施，高空电焊作业</w:t>
            </w:r>
            <w:r>
              <w:rPr>
                <w:rFonts w:hint="eastAsia"/>
                <w:spacing w:val="4"/>
                <w:lang w:eastAsia="zh-CN"/>
              </w:rPr>
              <w:t>应</w:t>
            </w:r>
            <w:r>
              <w:rPr>
                <w:spacing w:val="4"/>
                <w:lang w:eastAsia="zh-CN"/>
              </w:rPr>
              <w:t>采取避免电焊弧光外泄遮挡措施</w:t>
            </w:r>
          </w:p>
        </w:tc>
        <w:tc>
          <w:tcPr>
            <w:tcW w:w="1487" w:type="pct"/>
            <w:gridSpan w:val="2"/>
            <w:vAlign w:val="center"/>
          </w:tcPr>
          <w:p w14:paraId="16EAC043">
            <w:pPr>
              <w:pStyle w:val="38"/>
              <w:kinsoku/>
              <w:spacing w:before="52" w:line="221" w:lineRule="auto"/>
              <w:ind w:left="119" w:right="119"/>
              <w:jc w:val="center"/>
              <w:rPr>
                <w:spacing w:val="4"/>
                <w:lang w:eastAsia="zh-CN"/>
              </w:rPr>
            </w:pPr>
          </w:p>
        </w:tc>
        <w:tc>
          <w:tcPr>
            <w:tcW w:w="1013" w:type="pct"/>
            <w:vAlign w:val="center"/>
          </w:tcPr>
          <w:p w14:paraId="46DE7AF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020518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2E3EB2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E909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3F58254E">
            <w:pPr>
              <w:pStyle w:val="38"/>
              <w:kinsoku/>
              <w:spacing w:before="52" w:line="221" w:lineRule="auto"/>
              <w:ind w:left="119" w:right="119"/>
              <w:jc w:val="both"/>
              <w:rPr>
                <w:spacing w:val="4"/>
                <w:lang w:eastAsia="zh-CN"/>
              </w:rPr>
            </w:pPr>
            <w:r>
              <w:rPr>
                <w:spacing w:val="4"/>
                <w:lang w:eastAsia="zh-CN"/>
              </w:rPr>
              <w:t>锅炉化学清洗废液及设备、管道冲洗废水、废油等有毒有害废弃物</w:t>
            </w:r>
            <w:r>
              <w:rPr>
                <w:rFonts w:hint="eastAsia"/>
                <w:spacing w:val="4"/>
                <w:lang w:eastAsia="zh-CN"/>
              </w:rPr>
              <w:t>应</w:t>
            </w:r>
            <w:r>
              <w:rPr>
                <w:spacing w:val="4"/>
                <w:lang w:eastAsia="zh-CN"/>
              </w:rPr>
              <w:t>及时回收且交</w:t>
            </w:r>
            <w:r>
              <w:rPr>
                <w:rFonts w:hint="eastAsia"/>
                <w:spacing w:val="4"/>
                <w:lang w:eastAsia="zh-CN"/>
              </w:rPr>
              <w:t>由</w:t>
            </w:r>
            <w:r>
              <w:rPr>
                <w:spacing w:val="4"/>
                <w:lang w:eastAsia="zh-CN"/>
              </w:rPr>
              <w:t>有资质的单位处理，废液</w:t>
            </w:r>
            <w:r>
              <w:rPr>
                <w:rFonts w:hint="eastAsia"/>
                <w:spacing w:val="4"/>
                <w:lang w:eastAsia="zh-CN"/>
              </w:rPr>
              <w:t>不得</w:t>
            </w:r>
            <w:r>
              <w:rPr>
                <w:spacing w:val="4"/>
                <w:lang w:eastAsia="zh-CN"/>
              </w:rPr>
              <w:t>外排</w:t>
            </w:r>
          </w:p>
        </w:tc>
        <w:tc>
          <w:tcPr>
            <w:tcW w:w="1487" w:type="pct"/>
            <w:gridSpan w:val="2"/>
            <w:vAlign w:val="center"/>
          </w:tcPr>
          <w:p w14:paraId="339BFD0D">
            <w:pPr>
              <w:pStyle w:val="38"/>
              <w:kinsoku/>
              <w:spacing w:before="52" w:line="221" w:lineRule="auto"/>
              <w:ind w:left="119" w:right="119"/>
              <w:jc w:val="center"/>
              <w:rPr>
                <w:spacing w:val="4"/>
                <w:lang w:eastAsia="zh-CN"/>
              </w:rPr>
            </w:pPr>
          </w:p>
        </w:tc>
        <w:tc>
          <w:tcPr>
            <w:tcW w:w="1013" w:type="pct"/>
            <w:vAlign w:val="center"/>
          </w:tcPr>
          <w:p w14:paraId="02479BC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030537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8FF208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5F37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C3D8A9F">
            <w:pPr>
              <w:pStyle w:val="38"/>
              <w:kinsoku/>
              <w:spacing w:before="52" w:line="221" w:lineRule="auto"/>
              <w:ind w:left="119" w:right="119"/>
              <w:jc w:val="both"/>
              <w:rPr>
                <w:spacing w:val="4"/>
                <w:lang w:eastAsia="zh-CN"/>
              </w:rPr>
            </w:pPr>
            <w:r>
              <w:rPr>
                <w:spacing w:val="4"/>
                <w:lang w:eastAsia="zh-CN"/>
              </w:rPr>
              <w:t>锅炉清洗</w:t>
            </w:r>
            <w:r>
              <w:rPr>
                <w:rFonts w:hint="eastAsia"/>
                <w:spacing w:val="4"/>
                <w:lang w:eastAsia="zh-CN"/>
              </w:rPr>
              <w:t>应</w:t>
            </w:r>
            <w:r>
              <w:rPr>
                <w:spacing w:val="4"/>
                <w:lang w:eastAsia="zh-CN"/>
              </w:rPr>
              <w:t>为施工人员配备防护服、手套、护目镜、呼吸过滤器、面罩等设备，</w:t>
            </w:r>
            <w:r>
              <w:rPr>
                <w:rFonts w:hint="eastAsia"/>
                <w:spacing w:val="4"/>
                <w:lang w:eastAsia="zh-CN"/>
              </w:rPr>
              <w:t>接触联氨、氨水等危险化学品的人员应得到有效保护</w:t>
            </w:r>
          </w:p>
        </w:tc>
        <w:tc>
          <w:tcPr>
            <w:tcW w:w="1487" w:type="pct"/>
            <w:gridSpan w:val="2"/>
            <w:vAlign w:val="center"/>
          </w:tcPr>
          <w:p w14:paraId="0FFBDFF0">
            <w:pPr>
              <w:pStyle w:val="38"/>
              <w:kinsoku/>
              <w:spacing w:before="52" w:line="221" w:lineRule="auto"/>
              <w:ind w:left="119" w:right="119"/>
              <w:jc w:val="center"/>
              <w:rPr>
                <w:spacing w:val="4"/>
                <w:lang w:eastAsia="zh-CN"/>
              </w:rPr>
            </w:pPr>
          </w:p>
        </w:tc>
        <w:tc>
          <w:tcPr>
            <w:tcW w:w="1013" w:type="pct"/>
            <w:vAlign w:val="center"/>
          </w:tcPr>
          <w:p w14:paraId="4CCABC8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8AE4AD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1794FB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5ABC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8520FB2">
            <w:pPr>
              <w:pStyle w:val="38"/>
              <w:kinsoku/>
              <w:spacing w:before="52" w:line="221" w:lineRule="auto"/>
              <w:ind w:left="119" w:right="119"/>
              <w:jc w:val="both"/>
              <w:rPr>
                <w:spacing w:val="4"/>
                <w:lang w:eastAsia="zh-CN"/>
              </w:rPr>
            </w:pPr>
            <w:r>
              <w:rPr>
                <w:spacing w:val="4"/>
                <w:lang w:eastAsia="zh-CN"/>
              </w:rPr>
              <w:t>锅炉吹管前</w:t>
            </w:r>
            <w:r>
              <w:rPr>
                <w:rFonts w:hint="eastAsia"/>
                <w:spacing w:val="4"/>
                <w:lang w:eastAsia="zh-CN"/>
              </w:rPr>
              <w:t>应</w:t>
            </w:r>
            <w:r>
              <w:rPr>
                <w:spacing w:val="4"/>
                <w:lang w:eastAsia="zh-CN"/>
              </w:rPr>
              <w:t>发布公告、告知厂区区域噪音影响，并确认周边区域收到相应告知；吹管期间，</w:t>
            </w:r>
            <w:r>
              <w:rPr>
                <w:rFonts w:hint="eastAsia"/>
                <w:spacing w:val="4"/>
                <w:lang w:eastAsia="zh-CN"/>
              </w:rPr>
              <w:t>应</w:t>
            </w:r>
            <w:r>
              <w:rPr>
                <w:spacing w:val="4"/>
                <w:lang w:eastAsia="zh-CN"/>
              </w:rPr>
              <w:t>设置有效的消音措施</w:t>
            </w:r>
          </w:p>
        </w:tc>
        <w:tc>
          <w:tcPr>
            <w:tcW w:w="1487" w:type="pct"/>
            <w:gridSpan w:val="2"/>
            <w:vAlign w:val="center"/>
          </w:tcPr>
          <w:p w14:paraId="7F31129A">
            <w:pPr>
              <w:pStyle w:val="38"/>
              <w:kinsoku/>
              <w:spacing w:before="52" w:line="221" w:lineRule="auto"/>
              <w:ind w:left="119" w:right="119"/>
              <w:jc w:val="center"/>
              <w:rPr>
                <w:spacing w:val="4"/>
                <w:lang w:eastAsia="zh-CN"/>
              </w:rPr>
            </w:pPr>
          </w:p>
        </w:tc>
        <w:tc>
          <w:tcPr>
            <w:tcW w:w="1013" w:type="pct"/>
            <w:vAlign w:val="center"/>
          </w:tcPr>
          <w:p w14:paraId="18A3905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5E6015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3CE8AB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319B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39FB3A1B">
            <w:pPr>
              <w:pStyle w:val="38"/>
              <w:kinsoku/>
              <w:spacing w:before="52" w:line="221" w:lineRule="auto"/>
              <w:ind w:left="119" w:right="119"/>
              <w:jc w:val="both"/>
              <w:rPr>
                <w:spacing w:val="4"/>
                <w:lang w:eastAsia="zh-CN"/>
              </w:rPr>
            </w:pPr>
            <w:r>
              <w:rPr>
                <w:spacing w:val="4"/>
                <w:lang w:eastAsia="zh-CN"/>
              </w:rPr>
              <w:t>保温防腐施工</w:t>
            </w:r>
            <w:r>
              <w:rPr>
                <w:rFonts w:hint="eastAsia"/>
                <w:spacing w:val="4"/>
                <w:lang w:eastAsia="zh-CN"/>
              </w:rPr>
              <w:t>应</w:t>
            </w:r>
            <w:r>
              <w:rPr>
                <w:spacing w:val="4"/>
                <w:lang w:eastAsia="zh-CN"/>
              </w:rPr>
              <w:t>采取措施减少对环境的污染，产生的废弃物</w:t>
            </w:r>
            <w:r>
              <w:rPr>
                <w:rFonts w:hint="eastAsia"/>
                <w:spacing w:val="4"/>
                <w:lang w:eastAsia="zh-CN"/>
              </w:rPr>
              <w:t>应</w:t>
            </w:r>
            <w:r>
              <w:rPr>
                <w:spacing w:val="4"/>
                <w:lang w:eastAsia="zh-CN"/>
              </w:rPr>
              <w:t>及时清理并合法处置</w:t>
            </w:r>
          </w:p>
        </w:tc>
        <w:tc>
          <w:tcPr>
            <w:tcW w:w="1487" w:type="pct"/>
            <w:gridSpan w:val="2"/>
            <w:vAlign w:val="center"/>
          </w:tcPr>
          <w:p w14:paraId="75F0E6A3">
            <w:pPr>
              <w:pStyle w:val="38"/>
              <w:kinsoku/>
              <w:spacing w:before="52" w:line="221" w:lineRule="auto"/>
              <w:ind w:left="119" w:right="119"/>
              <w:jc w:val="center"/>
              <w:rPr>
                <w:spacing w:val="4"/>
                <w:lang w:eastAsia="zh-CN"/>
              </w:rPr>
            </w:pPr>
          </w:p>
        </w:tc>
        <w:tc>
          <w:tcPr>
            <w:tcW w:w="1013" w:type="pct"/>
            <w:vAlign w:val="center"/>
          </w:tcPr>
          <w:p w14:paraId="35CCEA5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146A71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E8583A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1F06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4CC21E20">
            <w:pPr>
              <w:pStyle w:val="38"/>
              <w:kinsoku/>
              <w:spacing w:before="52" w:line="221" w:lineRule="auto"/>
              <w:ind w:left="119" w:right="119"/>
              <w:jc w:val="both"/>
              <w:rPr>
                <w:spacing w:val="4"/>
                <w:lang w:eastAsia="zh-CN"/>
              </w:rPr>
            </w:pPr>
            <w:r>
              <w:rPr>
                <w:spacing w:val="4"/>
                <w:lang w:eastAsia="zh-CN"/>
              </w:rPr>
              <w:t>燃油系统油循环完成后，清理滤油器</w:t>
            </w:r>
            <w:r>
              <w:rPr>
                <w:rFonts w:hint="eastAsia"/>
                <w:spacing w:val="4"/>
                <w:lang w:eastAsia="zh-CN"/>
              </w:rPr>
              <w:t>应</w:t>
            </w:r>
            <w:r>
              <w:rPr>
                <w:spacing w:val="4"/>
                <w:lang w:eastAsia="zh-CN"/>
              </w:rPr>
              <w:t>采取避免污染地面的措施</w:t>
            </w:r>
          </w:p>
        </w:tc>
        <w:tc>
          <w:tcPr>
            <w:tcW w:w="1487" w:type="pct"/>
            <w:gridSpan w:val="2"/>
            <w:vAlign w:val="center"/>
          </w:tcPr>
          <w:p w14:paraId="4E0A8BC3">
            <w:pPr>
              <w:pStyle w:val="38"/>
              <w:kinsoku/>
              <w:spacing w:before="52" w:line="221" w:lineRule="auto"/>
              <w:ind w:left="119" w:right="119"/>
              <w:jc w:val="center"/>
              <w:rPr>
                <w:spacing w:val="4"/>
                <w:lang w:eastAsia="zh-CN"/>
              </w:rPr>
            </w:pPr>
          </w:p>
        </w:tc>
        <w:tc>
          <w:tcPr>
            <w:tcW w:w="1013" w:type="pct"/>
            <w:vAlign w:val="center"/>
          </w:tcPr>
          <w:p w14:paraId="05A0A56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EF58FD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D9D2DB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257C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F0581CB">
            <w:pPr>
              <w:pStyle w:val="38"/>
              <w:kinsoku/>
              <w:spacing w:before="52" w:line="221" w:lineRule="auto"/>
              <w:ind w:left="119" w:right="119"/>
              <w:jc w:val="both"/>
              <w:rPr>
                <w:spacing w:val="4"/>
                <w:lang w:eastAsia="zh-CN"/>
              </w:rPr>
            </w:pPr>
            <w:r>
              <w:rPr>
                <w:spacing w:val="4"/>
                <w:lang w:eastAsia="zh-CN"/>
              </w:rPr>
              <w:t>辅机设备循环用油、废油，</w:t>
            </w:r>
            <w:r>
              <w:rPr>
                <w:rFonts w:hint="eastAsia"/>
                <w:spacing w:val="4"/>
                <w:lang w:eastAsia="zh-CN"/>
              </w:rPr>
              <w:t>应</w:t>
            </w:r>
            <w:r>
              <w:rPr>
                <w:spacing w:val="4"/>
                <w:lang w:eastAsia="zh-CN"/>
              </w:rPr>
              <w:t>统一回收处理</w:t>
            </w:r>
          </w:p>
        </w:tc>
        <w:tc>
          <w:tcPr>
            <w:tcW w:w="1487" w:type="pct"/>
            <w:gridSpan w:val="2"/>
            <w:vAlign w:val="center"/>
          </w:tcPr>
          <w:p w14:paraId="1151577D">
            <w:pPr>
              <w:pStyle w:val="38"/>
              <w:kinsoku/>
              <w:spacing w:before="52" w:line="221" w:lineRule="auto"/>
              <w:ind w:left="119" w:right="119"/>
              <w:jc w:val="center"/>
              <w:rPr>
                <w:spacing w:val="4"/>
                <w:lang w:eastAsia="zh-CN"/>
              </w:rPr>
            </w:pPr>
          </w:p>
        </w:tc>
        <w:tc>
          <w:tcPr>
            <w:tcW w:w="1013" w:type="pct"/>
            <w:vAlign w:val="center"/>
          </w:tcPr>
          <w:p w14:paraId="789621D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29DF1C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050444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0EC6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0C46C009">
            <w:pPr>
              <w:pStyle w:val="38"/>
              <w:kinsoku/>
              <w:spacing w:before="52" w:line="221" w:lineRule="auto"/>
              <w:ind w:left="119" w:right="119"/>
              <w:jc w:val="both"/>
              <w:rPr>
                <w:spacing w:val="4"/>
                <w:lang w:eastAsia="zh-CN"/>
              </w:rPr>
            </w:pPr>
            <w:r>
              <w:rPr>
                <w:spacing w:val="4"/>
                <w:lang w:eastAsia="zh-CN"/>
              </w:rPr>
              <w:t>现场放射源保管使用</w:t>
            </w:r>
            <w:r>
              <w:rPr>
                <w:rFonts w:hint="eastAsia"/>
                <w:spacing w:val="4"/>
                <w:lang w:eastAsia="zh-CN"/>
              </w:rPr>
              <w:t>应</w:t>
            </w:r>
            <w:r>
              <w:rPr>
                <w:spacing w:val="4"/>
                <w:lang w:eastAsia="zh-CN"/>
              </w:rPr>
              <w:t>按《放射性同位素与射线装置安全和防护条例》（国务院第449号令）制订安全使用和防护措施</w:t>
            </w:r>
          </w:p>
        </w:tc>
        <w:tc>
          <w:tcPr>
            <w:tcW w:w="1487" w:type="pct"/>
            <w:gridSpan w:val="2"/>
            <w:vAlign w:val="center"/>
          </w:tcPr>
          <w:p w14:paraId="1141D25E">
            <w:pPr>
              <w:pStyle w:val="38"/>
              <w:kinsoku/>
              <w:spacing w:before="52" w:line="221" w:lineRule="auto"/>
              <w:ind w:left="119" w:right="119"/>
              <w:jc w:val="center"/>
              <w:rPr>
                <w:spacing w:val="4"/>
                <w:lang w:eastAsia="zh-CN"/>
              </w:rPr>
            </w:pPr>
          </w:p>
        </w:tc>
        <w:tc>
          <w:tcPr>
            <w:tcW w:w="1013" w:type="pct"/>
            <w:vAlign w:val="center"/>
          </w:tcPr>
          <w:p w14:paraId="2530235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2C957A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133F28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1853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086A5FD1">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73EA827B">
            <w:pPr>
              <w:pStyle w:val="38"/>
              <w:kinsoku/>
              <w:spacing w:before="52" w:line="221" w:lineRule="auto"/>
              <w:ind w:left="119" w:right="119"/>
              <w:jc w:val="both"/>
              <w:rPr>
                <w:spacing w:val="4"/>
              </w:rPr>
            </w:pPr>
          </w:p>
          <w:p w14:paraId="069C9ED0">
            <w:pPr>
              <w:pStyle w:val="38"/>
              <w:kinsoku/>
              <w:spacing w:before="52" w:line="221" w:lineRule="auto"/>
              <w:ind w:left="119" w:right="119"/>
              <w:jc w:val="both"/>
              <w:rPr>
                <w:spacing w:val="4"/>
              </w:rPr>
            </w:pPr>
          </w:p>
        </w:tc>
      </w:tr>
      <w:tr w14:paraId="75EC1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2FE76B9E">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5C185B99">
            <w:pPr>
              <w:pStyle w:val="38"/>
              <w:kinsoku/>
              <w:spacing w:before="52" w:line="221" w:lineRule="auto"/>
              <w:ind w:left="119" w:right="119"/>
              <w:jc w:val="both"/>
              <w:rPr>
                <w:spacing w:val="4"/>
              </w:rPr>
            </w:pPr>
          </w:p>
          <w:p w14:paraId="2D7ED633">
            <w:pPr>
              <w:pStyle w:val="38"/>
              <w:kinsoku/>
              <w:spacing w:before="52" w:line="221" w:lineRule="auto"/>
              <w:ind w:left="119" w:right="119"/>
              <w:jc w:val="both"/>
              <w:rPr>
                <w:spacing w:val="4"/>
              </w:rPr>
            </w:pPr>
          </w:p>
        </w:tc>
      </w:tr>
      <w:tr w14:paraId="01E52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8" w:type="pct"/>
            <w:gridSpan w:val="2"/>
            <w:vAlign w:val="center"/>
          </w:tcPr>
          <w:p w14:paraId="7E7965FF">
            <w:pPr>
              <w:pStyle w:val="38"/>
              <w:kinsoku/>
              <w:spacing w:before="52" w:line="221" w:lineRule="auto"/>
              <w:ind w:left="119" w:right="119"/>
              <w:jc w:val="center"/>
              <w:rPr>
                <w:spacing w:val="4"/>
              </w:rPr>
            </w:pPr>
            <w:r>
              <w:rPr>
                <w:rFonts w:hint="eastAsia"/>
                <w:spacing w:val="4"/>
              </w:rPr>
              <w:t>监理人员</w:t>
            </w:r>
          </w:p>
          <w:p w14:paraId="124ADB41">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5CCA0A94">
            <w:pPr>
              <w:pStyle w:val="38"/>
              <w:kinsoku/>
              <w:spacing w:before="52" w:line="221" w:lineRule="auto"/>
              <w:ind w:left="119" w:right="119"/>
              <w:jc w:val="center"/>
              <w:rPr>
                <w:spacing w:val="4"/>
              </w:rPr>
            </w:pPr>
          </w:p>
          <w:p w14:paraId="4E04B1EC">
            <w:pPr>
              <w:pStyle w:val="38"/>
              <w:kinsoku/>
              <w:spacing w:before="52" w:line="221" w:lineRule="auto"/>
              <w:ind w:left="119" w:right="119"/>
              <w:jc w:val="center"/>
              <w:rPr>
                <w:spacing w:val="4"/>
              </w:rPr>
            </w:pPr>
          </w:p>
          <w:p w14:paraId="252A82A1">
            <w:pPr>
              <w:pStyle w:val="38"/>
              <w:kinsoku/>
              <w:spacing w:before="52" w:line="221" w:lineRule="auto"/>
              <w:ind w:left="119" w:right="119"/>
              <w:jc w:val="center"/>
              <w:rPr>
                <w:spacing w:val="4"/>
              </w:rPr>
            </w:pPr>
          </w:p>
        </w:tc>
        <w:tc>
          <w:tcPr>
            <w:tcW w:w="861" w:type="pct"/>
            <w:vAlign w:val="center"/>
          </w:tcPr>
          <w:p w14:paraId="6AE2106F">
            <w:pPr>
              <w:pStyle w:val="38"/>
              <w:kinsoku/>
              <w:spacing w:before="60" w:line="221" w:lineRule="auto"/>
              <w:jc w:val="center"/>
              <w:rPr>
                <w:b/>
                <w:bCs/>
                <w:spacing w:val="-7"/>
                <w:lang w:eastAsia="zh-CN"/>
              </w:rPr>
            </w:pPr>
            <w:r>
              <w:rPr>
                <w:rFonts w:hint="eastAsia"/>
                <w:lang w:eastAsia="zh-CN"/>
              </w:rPr>
              <w:t>项目监理机构（盖章）</w:t>
            </w:r>
          </w:p>
        </w:tc>
        <w:tc>
          <w:tcPr>
            <w:tcW w:w="1639" w:type="pct"/>
            <w:gridSpan w:val="2"/>
            <w:vAlign w:val="center"/>
          </w:tcPr>
          <w:p w14:paraId="7D9D6A22">
            <w:pPr>
              <w:pStyle w:val="38"/>
              <w:kinsoku/>
              <w:spacing w:before="52" w:line="221" w:lineRule="auto"/>
              <w:ind w:left="119" w:right="119"/>
              <w:jc w:val="center"/>
              <w:rPr>
                <w:spacing w:val="4"/>
                <w:lang w:eastAsia="zh-CN"/>
              </w:rPr>
            </w:pPr>
          </w:p>
          <w:p w14:paraId="1AFD8547">
            <w:pPr>
              <w:pStyle w:val="38"/>
              <w:kinsoku/>
              <w:spacing w:before="52" w:line="221" w:lineRule="auto"/>
              <w:ind w:left="119" w:right="119"/>
              <w:jc w:val="center"/>
              <w:rPr>
                <w:spacing w:val="4"/>
                <w:lang w:eastAsia="zh-CN"/>
              </w:rPr>
            </w:pPr>
          </w:p>
          <w:p w14:paraId="0AEEB011">
            <w:pPr>
              <w:pStyle w:val="38"/>
              <w:kinsoku/>
              <w:spacing w:before="52" w:line="221" w:lineRule="auto"/>
              <w:ind w:left="119" w:right="119"/>
              <w:rPr>
                <w:spacing w:val="4"/>
                <w:lang w:eastAsia="zh-CN"/>
              </w:rPr>
            </w:pPr>
          </w:p>
        </w:tc>
      </w:tr>
      <w:tr w14:paraId="4C919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8" w:type="pct"/>
            <w:gridSpan w:val="2"/>
            <w:vAlign w:val="center"/>
          </w:tcPr>
          <w:p w14:paraId="4E87A0AE">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442C020A">
            <w:pPr>
              <w:pStyle w:val="38"/>
              <w:kinsoku/>
              <w:spacing w:before="52" w:line="221" w:lineRule="auto"/>
              <w:ind w:left="119" w:right="119"/>
              <w:jc w:val="center"/>
              <w:rPr>
                <w:spacing w:val="4"/>
                <w:lang w:eastAsia="zh-CN"/>
              </w:rPr>
            </w:pPr>
            <w:r>
              <w:rPr>
                <w:spacing w:val="4"/>
                <w:lang w:eastAsia="zh-CN"/>
              </w:rPr>
              <w:t>（签字）</w:t>
            </w:r>
          </w:p>
        </w:tc>
        <w:tc>
          <w:tcPr>
            <w:tcW w:w="3752" w:type="pct"/>
            <w:gridSpan w:val="4"/>
            <w:vAlign w:val="center"/>
          </w:tcPr>
          <w:p w14:paraId="67570768">
            <w:pPr>
              <w:pStyle w:val="38"/>
              <w:kinsoku/>
              <w:spacing w:before="68" w:line="276" w:lineRule="auto"/>
              <w:ind w:right="495"/>
              <w:jc w:val="center"/>
              <w:rPr>
                <w:spacing w:val="-7"/>
                <w:lang w:eastAsia="zh-CN"/>
              </w:rPr>
            </w:pPr>
          </w:p>
          <w:p w14:paraId="10C40F74">
            <w:pPr>
              <w:pStyle w:val="38"/>
              <w:kinsoku/>
              <w:spacing w:before="68" w:line="276" w:lineRule="auto"/>
              <w:ind w:right="495"/>
              <w:jc w:val="center"/>
              <w:rPr>
                <w:b/>
                <w:bCs/>
                <w:spacing w:val="-7"/>
                <w:lang w:eastAsia="zh-CN"/>
              </w:rPr>
            </w:pPr>
          </w:p>
        </w:tc>
      </w:tr>
    </w:tbl>
    <w:p w14:paraId="07D3B452">
      <w:pPr>
        <w:pStyle w:val="33"/>
        <w:spacing w:before="156" w:beforeLines="50"/>
        <w:jc w:val="center"/>
        <w:rPr>
          <w:rFonts w:ascii="黑体" w:hAnsi="黑体" w:eastAsia="黑体"/>
          <w:bCs/>
        </w:rPr>
      </w:pPr>
      <w:bookmarkStart w:id="106" w:name="_Toc215237597"/>
      <w:bookmarkStart w:id="107" w:name="_Toc219907777"/>
      <w:bookmarkStart w:id="108" w:name="_Toc219907634"/>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1材料节约检查记录表</w:t>
      </w:r>
      <w:bookmarkEnd w:id="106"/>
      <w:bookmarkEnd w:id="107"/>
      <w:bookmarkEnd w:id="108"/>
    </w:p>
    <w:p w14:paraId="5FB97113">
      <w:pPr>
        <w:pStyle w:val="3"/>
        <w:ind w:firstLine="0" w:firstLineChars="0"/>
        <w:jc w:val="left"/>
      </w:pPr>
      <w:r>
        <w:rPr>
          <w:rFonts w:hint="eastAsia"/>
        </w:rPr>
        <w:t>工程名称：                                                         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7"/>
        <w:gridCol w:w="848"/>
        <w:gridCol w:w="2273"/>
        <w:gridCol w:w="1563"/>
        <w:gridCol w:w="1136"/>
        <w:gridCol w:w="1839"/>
      </w:tblGrid>
      <w:tr w14:paraId="2BEA1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1" w:type="pct"/>
            <w:vAlign w:val="center"/>
          </w:tcPr>
          <w:p w14:paraId="6833C416">
            <w:pPr>
              <w:pStyle w:val="38"/>
              <w:kinsoku/>
              <w:spacing w:line="230" w:lineRule="auto"/>
              <w:jc w:val="center"/>
            </w:pPr>
            <w:r>
              <w:rPr>
                <w:rFonts w:hint="eastAsia"/>
                <w:spacing w:val="-2"/>
                <w:lang w:eastAsia="zh-CN"/>
              </w:rPr>
              <w:t>项目名称</w:t>
            </w:r>
          </w:p>
        </w:tc>
        <w:tc>
          <w:tcPr>
            <w:tcW w:w="1719" w:type="pct"/>
            <w:gridSpan w:val="2"/>
            <w:vAlign w:val="center"/>
          </w:tcPr>
          <w:p w14:paraId="24F66632">
            <w:pPr>
              <w:pStyle w:val="38"/>
              <w:kinsoku/>
              <w:spacing w:line="221" w:lineRule="auto"/>
              <w:jc w:val="center"/>
            </w:pPr>
          </w:p>
        </w:tc>
        <w:tc>
          <w:tcPr>
            <w:tcW w:w="861" w:type="pct"/>
            <w:vAlign w:val="center"/>
          </w:tcPr>
          <w:p w14:paraId="1BBB5CB7">
            <w:pPr>
              <w:pStyle w:val="38"/>
              <w:kinsoku/>
              <w:spacing w:line="221" w:lineRule="auto"/>
              <w:jc w:val="center"/>
              <w:rPr>
                <w:lang w:eastAsia="zh-CN"/>
              </w:rPr>
            </w:pPr>
            <w:r>
              <w:rPr>
                <w:rFonts w:hint="eastAsia"/>
                <w:bCs/>
                <w:lang w:eastAsia="zh-CN"/>
              </w:rPr>
              <w:t>检查日期</w:t>
            </w:r>
          </w:p>
        </w:tc>
        <w:tc>
          <w:tcPr>
            <w:tcW w:w="1639" w:type="pct"/>
            <w:gridSpan w:val="2"/>
            <w:vAlign w:val="center"/>
          </w:tcPr>
          <w:p w14:paraId="7DE09611">
            <w:pPr>
              <w:pStyle w:val="38"/>
              <w:kinsoku/>
              <w:spacing w:line="230" w:lineRule="auto"/>
              <w:ind w:firstLine="420" w:firstLineChars="200"/>
              <w:jc w:val="center"/>
            </w:pPr>
          </w:p>
        </w:tc>
      </w:tr>
      <w:tr w14:paraId="4952E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1" w:type="pct"/>
            <w:vAlign w:val="center"/>
          </w:tcPr>
          <w:p w14:paraId="4E63288D">
            <w:pPr>
              <w:pStyle w:val="38"/>
              <w:kinsoku/>
              <w:spacing w:line="221" w:lineRule="auto"/>
              <w:jc w:val="center"/>
              <w:rPr>
                <w:lang w:eastAsia="zh-CN"/>
              </w:rPr>
            </w:pPr>
            <w:r>
              <w:rPr>
                <w:rFonts w:hint="eastAsia"/>
                <w:spacing w:val="-1"/>
                <w:lang w:eastAsia="zh-CN"/>
              </w:rPr>
              <w:t>施工</w:t>
            </w:r>
            <w:r>
              <w:rPr>
                <w:spacing w:val="-1"/>
              </w:rPr>
              <w:t>单位</w:t>
            </w:r>
          </w:p>
        </w:tc>
        <w:tc>
          <w:tcPr>
            <w:tcW w:w="1719" w:type="pct"/>
            <w:gridSpan w:val="2"/>
            <w:vAlign w:val="center"/>
          </w:tcPr>
          <w:p w14:paraId="4D178AA1">
            <w:pPr>
              <w:pStyle w:val="38"/>
              <w:kinsoku/>
              <w:spacing w:line="220" w:lineRule="auto"/>
              <w:ind w:left="391"/>
              <w:jc w:val="center"/>
            </w:pPr>
          </w:p>
        </w:tc>
        <w:tc>
          <w:tcPr>
            <w:tcW w:w="861" w:type="pct"/>
            <w:vAlign w:val="center"/>
          </w:tcPr>
          <w:p w14:paraId="1B2E216D">
            <w:pPr>
              <w:pStyle w:val="38"/>
              <w:kinsoku/>
              <w:spacing w:line="220" w:lineRule="auto"/>
              <w:jc w:val="center"/>
              <w:rPr>
                <w:lang w:eastAsia="zh-CN"/>
              </w:rPr>
            </w:pPr>
            <w:r>
              <w:rPr>
                <w:rFonts w:hint="eastAsia"/>
                <w:bCs/>
                <w:lang w:eastAsia="zh-CN"/>
              </w:rPr>
              <w:t>监理单位</w:t>
            </w:r>
          </w:p>
        </w:tc>
        <w:tc>
          <w:tcPr>
            <w:tcW w:w="1639" w:type="pct"/>
            <w:gridSpan w:val="2"/>
            <w:vAlign w:val="center"/>
          </w:tcPr>
          <w:p w14:paraId="53C50B64">
            <w:pPr>
              <w:pStyle w:val="38"/>
              <w:kinsoku/>
              <w:spacing w:line="183" w:lineRule="auto"/>
              <w:ind w:left="623"/>
              <w:jc w:val="center"/>
            </w:pPr>
          </w:p>
        </w:tc>
      </w:tr>
      <w:tr w14:paraId="237F16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2499" w:type="pct"/>
            <w:gridSpan w:val="3"/>
            <w:vAlign w:val="center"/>
          </w:tcPr>
          <w:p w14:paraId="0DB6B708">
            <w:pPr>
              <w:pStyle w:val="38"/>
              <w:kinsoku/>
              <w:spacing w:before="52" w:line="221" w:lineRule="auto"/>
              <w:ind w:left="119" w:right="119"/>
              <w:jc w:val="center"/>
              <w:rPr>
                <w:spacing w:val="4"/>
              </w:rPr>
            </w:pPr>
            <w:r>
              <w:rPr>
                <w:rFonts w:hint="eastAsia"/>
                <w:spacing w:val="4"/>
              </w:rPr>
              <w:t>检查项目</w:t>
            </w:r>
          </w:p>
        </w:tc>
        <w:tc>
          <w:tcPr>
            <w:tcW w:w="1487" w:type="pct"/>
            <w:gridSpan w:val="2"/>
            <w:vAlign w:val="center"/>
          </w:tcPr>
          <w:p w14:paraId="3598705E">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341BA469">
            <w:pPr>
              <w:pStyle w:val="38"/>
              <w:kinsoku/>
              <w:spacing w:before="52" w:line="221" w:lineRule="auto"/>
              <w:ind w:left="119" w:right="119"/>
              <w:jc w:val="center"/>
              <w:rPr>
                <w:spacing w:val="4"/>
              </w:rPr>
            </w:pPr>
            <w:r>
              <w:rPr>
                <w:rFonts w:hint="eastAsia"/>
                <w:spacing w:val="4"/>
              </w:rPr>
              <w:t>检查结论</w:t>
            </w:r>
          </w:p>
        </w:tc>
      </w:tr>
      <w:tr w14:paraId="533D0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5DA05B11">
            <w:pPr>
              <w:pStyle w:val="38"/>
              <w:kinsoku/>
              <w:spacing w:before="52" w:line="221" w:lineRule="auto"/>
              <w:ind w:left="119" w:right="119"/>
              <w:jc w:val="both"/>
              <w:rPr>
                <w:spacing w:val="4"/>
                <w:lang w:eastAsia="zh-CN"/>
              </w:rPr>
            </w:pPr>
            <w:r>
              <w:rPr>
                <w:rFonts w:hint="eastAsia"/>
                <w:spacing w:val="4"/>
                <w:lang w:eastAsia="zh-CN"/>
              </w:rPr>
              <w:t>施工单位应</w:t>
            </w:r>
            <w:r>
              <w:rPr>
                <w:spacing w:val="4"/>
                <w:lang w:eastAsia="zh-CN"/>
              </w:rPr>
              <w:t>编制材料节约技术方案及措施</w:t>
            </w:r>
            <w:r>
              <w:rPr>
                <w:rFonts w:hint="eastAsia"/>
                <w:spacing w:val="4"/>
                <w:lang w:eastAsia="zh-CN"/>
              </w:rPr>
              <w:t>，明确绿色建材使用比例、材料损耗控制指标、循环利用措施等</w:t>
            </w:r>
          </w:p>
        </w:tc>
        <w:tc>
          <w:tcPr>
            <w:tcW w:w="1487" w:type="pct"/>
            <w:gridSpan w:val="2"/>
            <w:vAlign w:val="center"/>
          </w:tcPr>
          <w:p w14:paraId="6BD27F81">
            <w:pPr>
              <w:pStyle w:val="38"/>
              <w:kinsoku/>
              <w:autoSpaceDE/>
              <w:autoSpaceDN/>
              <w:spacing w:line="288" w:lineRule="auto"/>
              <w:jc w:val="center"/>
              <w:textAlignment w:val="auto"/>
              <w:rPr>
                <w:snapToGrid/>
                <w:color w:val="auto"/>
                <w:spacing w:val="-2"/>
                <w:kern w:val="2"/>
                <w:shd w:val="clear" w:color="auto" w:fill="FFFFFF"/>
                <w:lang w:eastAsia="zh-CN"/>
              </w:rPr>
            </w:pPr>
          </w:p>
        </w:tc>
        <w:tc>
          <w:tcPr>
            <w:tcW w:w="1013" w:type="pct"/>
            <w:vAlign w:val="center"/>
          </w:tcPr>
          <w:p w14:paraId="05725A0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EF449D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CC240C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2368D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85E7103">
            <w:pPr>
              <w:pStyle w:val="38"/>
              <w:kinsoku/>
              <w:spacing w:before="52" w:line="221" w:lineRule="auto"/>
              <w:ind w:left="119" w:right="119"/>
              <w:jc w:val="both"/>
              <w:rPr>
                <w:spacing w:val="4"/>
                <w:lang w:eastAsia="zh-CN"/>
              </w:rPr>
            </w:pPr>
            <w:r>
              <w:rPr>
                <w:spacing w:val="4"/>
                <w:lang w:eastAsia="zh-CN"/>
              </w:rPr>
              <w:t>施工单位</w:t>
            </w:r>
            <w:r>
              <w:rPr>
                <w:rFonts w:hint="eastAsia"/>
                <w:spacing w:val="4"/>
                <w:lang w:eastAsia="zh-CN"/>
              </w:rPr>
              <w:t>应</w:t>
            </w:r>
            <w:r>
              <w:rPr>
                <w:spacing w:val="4"/>
                <w:lang w:eastAsia="zh-CN"/>
              </w:rPr>
              <w:t>优先采用绿色建材，</w:t>
            </w:r>
            <w:r>
              <w:rPr>
                <w:rFonts w:hint="eastAsia"/>
                <w:spacing w:val="4"/>
                <w:lang w:eastAsia="zh-CN"/>
              </w:rPr>
              <w:t>安全文明施工及防护设施应采用可回收材料制作，</w:t>
            </w:r>
            <w:r>
              <w:rPr>
                <w:spacing w:val="4"/>
                <w:lang w:eastAsia="zh-CN"/>
              </w:rPr>
              <w:t>相关</w:t>
            </w:r>
            <w:r>
              <w:rPr>
                <w:rFonts w:hint="eastAsia"/>
                <w:spacing w:val="4"/>
                <w:lang w:eastAsia="zh-CN"/>
              </w:rPr>
              <w:t>材料是应有</w:t>
            </w:r>
            <w:r>
              <w:rPr>
                <w:spacing w:val="4"/>
                <w:lang w:eastAsia="zh-CN"/>
              </w:rPr>
              <w:t>合格证、检测报告及</w:t>
            </w:r>
            <w:r>
              <w:rPr>
                <w:rFonts w:hint="eastAsia"/>
                <w:spacing w:val="4"/>
                <w:lang w:eastAsia="zh-CN"/>
              </w:rPr>
              <w:t>出厂记录</w:t>
            </w:r>
          </w:p>
        </w:tc>
        <w:tc>
          <w:tcPr>
            <w:tcW w:w="1487" w:type="pct"/>
            <w:gridSpan w:val="2"/>
            <w:vAlign w:val="center"/>
          </w:tcPr>
          <w:p w14:paraId="0A227A00">
            <w:pPr>
              <w:pStyle w:val="38"/>
              <w:kinsoku/>
              <w:autoSpaceDE/>
              <w:autoSpaceDN/>
              <w:spacing w:line="288" w:lineRule="auto"/>
              <w:jc w:val="center"/>
              <w:textAlignment w:val="auto"/>
              <w:rPr>
                <w:snapToGrid/>
                <w:color w:val="auto"/>
                <w:spacing w:val="-2"/>
                <w:kern w:val="2"/>
                <w:shd w:val="clear" w:color="auto" w:fill="FFFFFF"/>
                <w:lang w:eastAsia="zh-CN"/>
              </w:rPr>
            </w:pPr>
          </w:p>
        </w:tc>
        <w:tc>
          <w:tcPr>
            <w:tcW w:w="1013" w:type="pct"/>
            <w:vAlign w:val="center"/>
          </w:tcPr>
          <w:p w14:paraId="67AF19C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37CE7F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9DB040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13FE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11EFDA4D">
            <w:pPr>
              <w:pStyle w:val="38"/>
              <w:kinsoku/>
              <w:spacing w:before="52" w:line="221" w:lineRule="auto"/>
              <w:ind w:left="119" w:right="119"/>
              <w:jc w:val="both"/>
              <w:rPr>
                <w:spacing w:val="4"/>
                <w:lang w:eastAsia="zh-CN"/>
              </w:rPr>
            </w:pPr>
            <w:r>
              <w:rPr>
                <w:rFonts w:hint="eastAsia"/>
                <w:spacing w:val="4"/>
                <w:lang w:eastAsia="zh-CN"/>
              </w:rPr>
              <w:t>保温防腐</w:t>
            </w:r>
            <w:r>
              <w:rPr>
                <w:spacing w:val="4"/>
                <w:lang w:eastAsia="zh-CN"/>
              </w:rPr>
              <w:t>材料进场计划</w:t>
            </w:r>
            <w:r>
              <w:rPr>
                <w:rFonts w:hint="eastAsia"/>
                <w:spacing w:val="4"/>
                <w:lang w:eastAsia="zh-CN"/>
              </w:rPr>
              <w:t>应</w:t>
            </w:r>
            <w:r>
              <w:rPr>
                <w:spacing w:val="4"/>
                <w:lang w:eastAsia="zh-CN"/>
              </w:rPr>
              <w:t>科学合理</w:t>
            </w:r>
            <w:r>
              <w:rPr>
                <w:rFonts w:hint="eastAsia"/>
                <w:spacing w:val="4"/>
                <w:lang w:eastAsia="zh-CN"/>
              </w:rPr>
              <w:t>，保温边角料应得到充分利用，保温防腐材料成品保护措施应落实到位</w:t>
            </w:r>
          </w:p>
        </w:tc>
        <w:tc>
          <w:tcPr>
            <w:tcW w:w="1487" w:type="pct"/>
            <w:gridSpan w:val="2"/>
            <w:vAlign w:val="center"/>
          </w:tcPr>
          <w:p w14:paraId="39967299">
            <w:pPr>
              <w:pStyle w:val="38"/>
              <w:kinsoku/>
              <w:autoSpaceDE/>
              <w:autoSpaceDN/>
              <w:spacing w:line="288" w:lineRule="auto"/>
              <w:jc w:val="center"/>
              <w:textAlignment w:val="auto"/>
              <w:rPr>
                <w:snapToGrid/>
                <w:color w:val="auto"/>
                <w:spacing w:val="-2"/>
                <w:kern w:val="2"/>
                <w:shd w:val="clear" w:color="auto" w:fill="FFFFFF"/>
                <w:lang w:eastAsia="zh-CN"/>
              </w:rPr>
            </w:pPr>
          </w:p>
        </w:tc>
        <w:tc>
          <w:tcPr>
            <w:tcW w:w="1013" w:type="pct"/>
            <w:vAlign w:val="center"/>
          </w:tcPr>
          <w:p w14:paraId="5BB71B0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A94549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77D695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A27D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B6A9089">
            <w:pPr>
              <w:pStyle w:val="38"/>
              <w:kinsoku/>
              <w:spacing w:before="52" w:line="221" w:lineRule="auto"/>
              <w:ind w:left="119" w:right="119"/>
              <w:jc w:val="both"/>
              <w:rPr>
                <w:spacing w:val="4"/>
                <w:lang w:eastAsia="zh-CN"/>
              </w:rPr>
            </w:pPr>
            <w:r>
              <w:rPr>
                <w:rFonts w:hint="eastAsia"/>
                <w:spacing w:val="4"/>
                <w:lang w:eastAsia="zh-CN"/>
              </w:rPr>
              <w:t>施工过程中产生的钢材、木材、管材等边角余料及可利用废料应分类收集、集中管理并实现循环利用</w:t>
            </w:r>
          </w:p>
        </w:tc>
        <w:tc>
          <w:tcPr>
            <w:tcW w:w="1487" w:type="pct"/>
            <w:gridSpan w:val="2"/>
            <w:vAlign w:val="center"/>
          </w:tcPr>
          <w:p w14:paraId="4237E0F7">
            <w:pPr>
              <w:pStyle w:val="38"/>
              <w:kinsoku/>
              <w:autoSpaceDE/>
              <w:autoSpaceDN/>
              <w:spacing w:line="288" w:lineRule="auto"/>
              <w:jc w:val="center"/>
              <w:textAlignment w:val="auto"/>
              <w:rPr>
                <w:snapToGrid/>
                <w:color w:val="auto"/>
                <w:spacing w:val="-2"/>
                <w:kern w:val="2"/>
                <w:shd w:val="clear" w:color="auto" w:fill="FFFFFF"/>
                <w:lang w:eastAsia="zh-CN"/>
              </w:rPr>
            </w:pPr>
          </w:p>
        </w:tc>
        <w:tc>
          <w:tcPr>
            <w:tcW w:w="1013" w:type="pct"/>
            <w:vAlign w:val="center"/>
          </w:tcPr>
          <w:p w14:paraId="74BE2DA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EEB772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A45FDD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C711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0504CA74">
            <w:pPr>
              <w:pStyle w:val="38"/>
              <w:kinsoku/>
              <w:spacing w:before="52" w:line="221" w:lineRule="auto"/>
              <w:ind w:left="119" w:right="119"/>
              <w:jc w:val="both"/>
              <w:rPr>
                <w:spacing w:val="4"/>
                <w:lang w:eastAsia="zh-CN"/>
              </w:rPr>
            </w:pPr>
            <w:r>
              <w:rPr>
                <w:rFonts w:hint="eastAsia"/>
                <w:spacing w:val="4"/>
                <w:lang w:eastAsia="zh-CN"/>
              </w:rPr>
              <w:t>施工单位对模板、脚手架、围挡等周转性材料应规范使用，做好维护，存有周转性材料施工使用情况及循环使用维护记录</w:t>
            </w:r>
          </w:p>
        </w:tc>
        <w:tc>
          <w:tcPr>
            <w:tcW w:w="1487" w:type="pct"/>
            <w:gridSpan w:val="2"/>
            <w:vAlign w:val="center"/>
          </w:tcPr>
          <w:p w14:paraId="23D76569">
            <w:pPr>
              <w:pStyle w:val="38"/>
              <w:kinsoku/>
              <w:autoSpaceDE/>
              <w:autoSpaceDN/>
              <w:spacing w:line="288" w:lineRule="auto"/>
              <w:jc w:val="center"/>
              <w:textAlignment w:val="auto"/>
              <w:rPr>
                <w:snapToGrid/>
                <w:color w:val="auto"/>
                <w:spacing w:val="-2"/>
                <w:kern w:val="2"/>
                <w:shd w:val="clear" w:color="auto" w:fill="FFFFFF"/>
                <w:lang w:eastAsia="zh-CN"/>
              </w:rPr>
            </w:pPr>
          </w:p>
        </w:tc>
        <w:tc>
          <w:tcPr>
            <w:tcW w:w="1013" w:type="pct"/>
            <w:vAlign w:val="center"/>
          </w:tcPr>
          <w:p w14:paraId="195A398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55C9A8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C9FE06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D7FE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A003802">
            <w:pPr>
              <w:pStyle w:val="38"/>
              <w:kinsoku/>
              <w:spacing w:before="52" w:line="221" w:lineRule="auto"/>
              <w:ind w:left="119" w:right="119"/>
              <w:jc w:val="both"/>
              <w:rPr>
                <w:spacing w:val="4"/>
                <w:lang w:eastAsia="zh-CN"/>
              </w:rPr>
            </w:pPr>
            <w:r>
              <w:rPr>
                <w:rFonts w:hint="eastAsia"/>
                <w:spacing w:val="4"/>
                <w:lang w:eastAsia="zh-CN"/>
              </w:rPr>
              <w:t>施工单位对拆除设备、措施性材料等大宗废旧物资应按规范资源化利用，无法资源化利用的应合法处置，相关处置台账应齐全</w:t>
            </w:r>
          </w:p>
        </w:tc>
        <w:tc>
          <w:tcPr>
            <w:tcW w:w="1487" w:type="pct"/>
            <w:gridSpan w:val="2"/>
            <w:vAlign w:val="center"/>
          </w:tcPr>
          <w:p w14:paraId="7571B124">
            <w:pPr>
              <w:pStyle w:val="38"/>
              <w:kinsoku/>
              <w:autoSpaceDE/>
              <w:autoSpaceDN/>
              <w:spacing w:line="288" w:lineRule="auto"/>
              <w:jc w:val="center"/>
              <w:textAlignment w:val="auto"/>
              <w:rPr>
                <w:snapToGrid/>
                <w:color w:val="auto"/>
                <w:spacing w:val="-2"/>
                <w:kern w:val="2"/>
                <w:shd w:val="clear" w:color="auto" w:fill="FFFFFF"/>
                <w:lang w:eastAsia="zh-CN"/>
              </w:rPr>
            </w:pPr>
          </w:p>
        </w:tc>
        <w:tc>
          <w:tcPr>
            <w:tcW w:w="1013" w:type="pct"/>
            <w:vAlign w:val="center"/>
          </w:tcPr>
          <w:p w14:paraId="25A59B3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D3FEDB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89028F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E110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3E1F061B">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473A19B7">
            <w:pPr>
              <w:pStyle w:val="38"/>
              <w:kinsoku/>
              <w:spacing w:before="52" w:line="221" w:lineRule="auto"/>
              <w:ind w:left="119" w:right="119"/>
              <w:jc w:val="both"/>
              <w:rPr>
                <w:spacing w:val="4"/>
              </w:rPr>
            </w:pPr>
          </w:p>
          <w:p w14:paraId="1AF96E81">
            <w:pPr>
              <w:pStyle w:val="38"/>
              <w:kinsoku/>
              <w:spacing w:before="52" w:line="221" w:lineRule="auto"/>
              <w:ind w:left="119" w:right="119"/>
              <w:jc w:val="both"/>
              <w:rPr>
                <w:spacing w:val="4"/>
              </w:rPr>
            </w:pPr>
          </w:p>
        </w:tc>
      </w:tr>
      <w:tr w14:paraId="2D8B0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1EA0AE45">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154A4830">
            <w:pPr>
              <w:pStyle w:val="38"/>
              <w:kinsoku/>
              <w:spacing w:before="52" w:line="221" w:lineRule="auto"/>
              <w:ind w:left="119" w:right="119"/>
              <w:jc w:val="both"/>
              <w:rPr>
                <w:spacing w:val="4"/>
              </w:rPr>
            </w:pPr>
          </w:p>
          <w:p w14:paraId="5DC018FA">
            <w:pPr>
              <w:pStyle w:val="38"/>
              <w:kinsoku/>
              <w:spacing w:before="52" w:line="221" w:lineRule="auto"/>
              <w:ind w:left="119" w:right="119"/>
              <w:jc w:val="both"/>
              <w:rPr>
                <w:spacing w:val="4"/>
              </w:rPr>
            </w:pPr>
          </w:p>
        </w:tc>
      </w:tr>
      <w:tr w14:paraId="69443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8" w:type="pct"/>
            <w:gridSpan w:val="2"/>
            <w:vAlign w:val="center"/>
          </w:tcPr>
          <w:p w14:paraId="4A060AFF">
            <w:pPr>
              <w:pStyle w:val="38"/>
              <w:kinsoku/>
              <w:spacing w:before="52" w:line="221" w:lineRule="auto"/>
              <w:ind w:left="119" w:right="119"/>
              <w:jc w:val="center"/>
              <w:rPr>
                <w:spacing w:val="4"/>
              </w:rPr>
            </w:pPr>
            <w:r>
              <w:rPr>
                <w:rFonts w:hint="eastAsia"/>
                <w:spacing w:val="4"/>
              </w:rPr>
              <w:t>监理人员</w:t>
            </w:r>
          </w:p>
          <w:p w14:paraId="64E0BCD0">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1CB87226">
            <w:pPr>
              <w:pStyle w:val="38"/>
              <w:kinsoku/>
              <w:spacing w:before="52" w:line="221" w:lineRule="auto"/>
              <w:ind w:left="119" w:right="119"/>
              <w:jc w:val="center"/>
              <w:rPr>
                <w:spacing w:val="4"/>
              </w:rPr>
            </w:pPr>
          </w:p>
          <w:p w14:paraId="6AFFD592">
            <w:pPr>
              <w:pStyle w:val="38"/>
              <w:kinsoku/>
              <w:spacing w:before="52" w:line="221" w:lineRule="auto"/>
              <w:ind w:left="119" w:right="119"/>
              <w:jc w:val="center"/>
              <w:rPr>
                <w:spacing w:val="4"/>
              </w:rPr>
            </w:pPr>
          </w:p>
          <w:p w14:paraId="73B143F6">
            <w:pPr>
              <w:pStyle w:val="38"/>
              <w:kinsoku/>
              <w:spacing w:before="52" w:line="221" w:lineRule="auto"/>
              <w:ind w:left="119" w:right="119"/>
              <w:jc w:val="center"/>
              <w:rPr>
                <w:spacing w:val="4"/>
              </w:rPr>
            </w:pPr>
          </w:p>
        </w:tc>
        <w:tc>
          <w:tcPr>
            <w:tcW w:w="861" w:type="pct"/>
            <w:vAlign w:val="center"/>
          </w:tcPr>
          <w:p w14:paraId="7289335E">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148498DC">
            <w:pPr>
              <w:pStyle w:val="38"/>
              <w:kinsoku/>
              <w:spacing w:before="52" w:line="221" w:lineRule="auto"/>
              <w:ind w:left="119" w:right="119"/>
              <w:jc w:val="center"/>
              <w:rPr>
                <w:spacing w:val="4"/>
                <w:lang w:eastAsia="zh-CN"/>
              </w:rPr>
            </w:pPr>
          </w:p>
          <w:p w14:paraId="3DE8DF34">
            <w:pPr>
              <w:pStyle w:val="38"/>
              <w:kinsoku/>
              <w:spacing w:before="52" w:line="221" w:lineRule="auto"/>
              <w:ind w:left="119" w:right="119"/>
              <w:jc w:val="center"/>
              <w:rPr>
                <w:spacing w:val="4"/>
                <w:lang w:eastAsia="zh-CN"/>
              </w:rPr>
            </w:pPr>
          </w:p>
          <w:p w14:paraId="29C798F8">
            <w:pPr>
              <w:pStyle w:val="38"/>
              <w:kinsoku/>
              <w:spacing w:before="52" w:line="221" w:lineRule="auto"/>
              <w:ind w:left="119" w:right="119"/>
              <w:jc w:val="center"/>
              <w:rPr>
                <w:spacing w:val="4"/>
                <w:lang w:eastAsia="zh-CN"/>
              </w:rPr>
            </w:pPr>
          </w:p>
        </w:tc>
      </w:tr>
      <w:tr w14:paraId="580FE4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8" w:type="pct"/>
            <w:gridSpan w:val="2"/>
            <w:vAlign w:val="center"/>
          </w:tcPr>
          <w:p w14:paraId="79C1D13C">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1B84E24F">
            <w:pPr>
              <w:pStyle w:val="38"/>
              <w:kinsoku/>
              <w:spacing w:before="52" w:line="221" w:lineRule="auto"/>
              <w:ind w:left="119" w:right="119"/>
              <w:jc w:val="center"/>
              <w:rPr>
                <w:spacing w:val="4"/>
                <w:lang w:eastAsia="zh-CN"/>
              </w:rPr>
            </w:pPr>
            <w:r>
              <w:rPr>
                <w:spacing w:val="4"/>
                <w:lang w:eastAsia="zh-CN"/>
              </w:rPr>
              <w:t>（签字）</w:t>
            </w:r>
          </w:p>
        </w:tc>
        <w:tc>
          <w:tcPr>
            <w:tcW w:w="3752" w:type="pct"/>
            <w:gridSpan w:val="4"/>
            <w:vAlign w:val="center"/>
          </w:tcPr>
          <w:p w14:paraId="53EABFBF">
            <w:pPr>
              <w:pStyle w:val="38"/>
              <w:kinsoku/>
              <w:spacing w:before="68" w:line="276" w:lineRule="auto"/>
              <w:ind w:right="495"/>
              <w:jc w:val="center"/>
              <w:rPr>
                <w:spacing w:val="-7"/>
                <w:lang w:eastAsia="zh-CN"/>
              </w:rPr>
            </w:pPr>
          </w:p>
          <w:p w14:paraId="6FCAF46D">
            <w:pPr>
              <w:pStyle w:val="38"/>
              <w:kinsoku/>
              <w:spacing w:before="68" w:line="276" w:lineRule="auto"/>
              <w:ind w:right="495"/>
              <w:jc w:val="center"/>
              <w:rPr>
                <w:spacing w:val="-7"/>
                <w:lang w:eastAsia="zh-CN"/>
              </w:rPr>
            </w:pPr>
          </w:p>
        </w:tc>
      </w:tr>
    </w:tbl>
    <w:p w14:paraId="74CFE32B">
      <w:pPr>
        <w:pStyle w:val="33"/>
        <w:spacing w:before="156" w:beforeLines="50"/>
        <w:ind w:firstLine="656"/>
        <w:jc w:val="center"/>
        <w:rPr>
          <w:rFonts w:ascii="黑体" w:hAnsi="黑体" w:eastAsia="黑体"/>
          <w:bCs/>
        </w:rPr>
      </w:pPr>
      <w:r>
        <w:rPr>
          <w:rFonts w:hint="eastAsia" w:cs="黑体"/>
          <w:spacing w:val="4"/>
          <w:sz w:val="32"/>
          <w:szCs w:val="43"/>
        </w:rPr>
        <w:br w:type="page"/>
      </w:r>
      <w:bookmarkStart w:id="109" w:name="_Toc219907635"/>
      <w:bookmarkStart w:id="110" w:name="_Toc219907778"/>
      <w:bookmarkStart w:id="111" w:name="_Toc215237598"/>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2建筑垃圾控制检查表</w:t>
      </w:r>
      <w:bookmarkEnd w:id="109"/>
      <w:bookmarkEnd w:id="110"/>
      <w:bookmarkEnd w:id="111"/>
    </w:p>
    <w:p w14:paraId="664AEA18">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267"/>
        <w:gridCol w:w="2271"/>
        <w:gridCol w:w="1563"/>
        <w:gridCol w:w="1136"/>
        <w:gridCol w:w="1839"/>
      </w:tblGrid>
      <w:tr w14:paraId="34E4E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vAlign w:val="center"/>
          </w:tcPr>
          <w:p w14:paraId="63039620">
            <w:pPr>
              <w:pStyle w:val="38"/>
              <w:kinsoku/>
              <w:jc w:val="center"/>
              <w:rPr>
                <w:spacing w:val="-2"/>
                <w:lang w:eastAsia="zh-CN"/>
              </w:rPr>
            </w:pPr>
            <w:r>
              <w:rPr>
                <w:rFonts w:hint="eastAsia"/>
                <w:spacing w:val="-2"/>
                <w:lang w:eastAsia="zh-CN"/>
              </w:rPr>
              <w:t>项目名称</w:t>
            </w:r>
          </w:p>
        </w:tc>
        <w:tc>
          <w:tcPr>
            <w:tcW w:w="1251" w:type="pct"/>
            <w:vAlign w:val="center"/>
          </w:tcPr>
          <w:p w14:paraId="1BA329B0">
            <w:pPr>
              <w:pStyle w:val="38"/>
              <w:kinsoku/>
              <w:jc w:val="center"/>
              <w:rPr>
                <w:spacing w:val="-2"/>
                <w:lang w:eastAsia="zh-CN"/>
              </w:rPr>
            </w:pPr>
          </w:p>
        </w:tc>
        <w:tc>
          <w:tcPr>
            <w:tcW w:w="1487" w:type="pct"/>
            <w:gridSpan w:val="2"/>
            <w:vAlign w:val="center"/>
          </w:tcPr>
          <w:p w14:paraId="5D82F32B">
            <w:pPr>
              <w:pStyle w:val="38"/>
              <w:kinsoku/>
              <w:jc w:val="center"/>
              <w:rPr>
                <w:spacing w:val="-2"/>
                <w:lang w:eastAsia="zh-CN"/>
              </w:rPr>
            </w:pPr>
            <w:r>
              <w:rPr>
                <w:rFonts w:hint="eastAsia"/>
                <w:bCs/>
                <w:lang w:eastAsia="zh-CN"/>
              </w:rPr>
              <w:t>检查日期</w:t>
            </w:r>
          </w:p>
        </w:tc>
        <w:tc>
          <w:tcPr>
            <w:tcW w:w="1013" w:type="pct"/>
            <w:vAlign w:val="center"/>
          </w:tcPr>
          <w:p w14:paraId="03B7953D">
            <w:pPr>
              <w:pStyle w:val="38"/>
              <w:kinsoku/>
              <w:jc w:val="center"/>
              <w:rPr>
                <w:spacing w:val="-2"/>
                <w:lang w:eastAsia="zh-CN"/>
              </w:rPr>
            </w:pPr>
          </w:p>
        </w:tc>
      </w:tr>
      <w:tr w14:paraId="190DF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vAlign w:val="center"/>
          </w:tcPr>
          <w:p w14:paraId="4C4EF77A">
            <w:pPr>
              <w:pStyle w:val="38"/>
              <w:kinsoku/>
              <w:jc w:val="center"/>
              <w:rPr>
                <w:spacing w:val="-2"/>
                <w:lang w:eastAsia="zh-CN"/>
              </w:rPr>
            </w:pPr>
            <w:r>
              <w:rPr>
                <w:rFonts w:hint="eastAsia"/>
                <w:spacing w:val="-1"/>
                <w:lang w:eastAsia="zh-CN"/>
              </w:rPr>
              <w:t>施工</w:t>
            </w:r>
            <w:r>
              <w:rPr>
                <w:spacing w:val="-1"/>
              </w:rPr>
              <w:t>单位</w:t>
            </w:r>
          </w:p>
        </w:tc>
        <w:tc>
          <w:tcPr>
            <w:tcW w:w="1251" w:type="pct"/>
            <w:vAlign w:val="center"/>
          </w:tcPr>
          <w:p w14:paraId="0C78DF69">
            <w:pPr>
              <w:pStyle w:val="38"/>
              <w:kinsoku/>
              <w:jc w:val="center"/>
              <w:rPr>
                <w:spacing w:val="-2"/>
                <w:lang w:eastAsia="zh-CN"/>
              </w:rPr>
            </w:pPr>
          </w:p>
        </w:tc>
        <w:tc>
          <w:tcPr>
            <w:tcW w:w="1487" w:type="pct"/>
            <w:gridSpan w:val="2"/>
            <w:vAlign w:val="center"/>
          </w:tcPr>
          <w:p w14:paraId="141F7BB1">
            <w:pPr>
              <w:pStyle w:val="38"/>
              <w:kinsoku/>
              <w:jc w:val="center"/>
              <w:rPr>
                <w:spacing w:val="-2"/>
                <w:lang w:eastAsia="zh-CN"/>
              </w:rPr>
            </w:pPr>
            <w:r>
              <w:rPr>
                <w:rFonts w:hint="eastAsia"/>
                <w:bCs/>
                <w:lang w:eastAsia="zh-CN"/>
              </w:rPr>
              <w:t>监理单位</w:t>
            </w:r>
          </w:p>
        </w:tc>
        <w:tc>
          <w:tcPr>
            <w:tcW w:w="1013" w:type="pct"/>
            <w:vAlign w:val="center"/>
          </w:tcPr>
          <w:p w14:paraId="16D8DFCA">
            <w:pPr>
              <w:pStyle w:val="38"/>
              <w:kinsoku/>
              <w:jc w:val="center"/>
              <w:rPr>
                <w:spacing w:val="-2"/>
                <w:lang w:eastAsia="zh-CN"/>
              </w:rPr>
            </w:pPr>
          </w:p>
        </w:tc>
      </w:tr>
      <w:tr w14:paraId="160D75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vAlign w:val="center"/>
          </w:tcPr>
          <w:p w14:paraId="4875993D">
            <w:pPr>
              <w:pStyle w:val="38"/>
              <w:kinsoku/>
              <w:spacing w:before="129"/>
              <w:jc w:val="center"/>
              <w:rPr>
                <w:spacing w:val="-2"/>
                <w:lang w:eastAsia="zh-CN"/>
              </w:rPr>
            </w:pPr>
            <w:r>
              <w:rPr>
                <w:rFonts w:hint="eastAsia"/>
                <w:spacing w:val="-2"/>
                <w:lang w:eastAsia="zh-CN"/>
              </w:rPr>
              <w:t>项目状态</w:t>
            </w:r>
          </w:p>
        </w:tc>
        <w:tc>
          <w:tcPr>
            <w:tcW w:w="3751" w:type="pct"/>
            <w:gridSpan w:val="4"/>
            <w:vAlign w:val="center"/>
          </w:tcPr>
          <w:p w14:paraId="6284A727">
            <w:pPr>
              <w:pStyle w:val="38"/>
              <w:kinsoku/>
              <w:spacing w:before="129"/>
              <w:jc w:val="center"/>
              <w:rPr>
                <w:spacing w:val="-2"/>
                <w:lang w:eastAsia="zh-CN"/>
              </w:rPr>
            </w:pPr>
            <w:r>
              <w:rPr>
                <w:rFonts w:hint="eastAsia"/>
                <w:spacing w:val="-2"/>
                <w:lang w:eastAsia="zh-CN"/>
              </w:rPr>
              <w:t>□在建   □停工</w:t>
            </w:r>
          </w:p>
        </w:tc>
      </w:tr>
      <w:tr w14:paraId="6B805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1D703C77">
            <w:pPr>
              <w:pStyle w:val="38"/>
              <w:kinsoku/>
              <w:spacing w:before="52" w:line="221" w:lineRule="auto"/>
              <w:ind w:left="119" w:right="119"/>
              <w:jc w:val="center"/>
              <w:rPr>
                <w:spacing w:val="4"/>
              </w:rPr>
            </w:pPr>
            <w:r>
              <w:rPr>
                <w:rFonts w:hint="eastAsia"/>
                <w:spacing w:val="4"/>
              </w:rPr>
              <w:t>检查项目</w:t>
            </w:r>
          </w:p>
        </w:tc>
        <w:tc>
          <w:tcPr>
            <w:tcW w:w="1487" w:type="pct"/>
            <w:gridSpan w:val="2"/>
            <w:vAlign w:val="center"/>
          </w:tcPr>
          <w:p w14:paraId="75CC6124">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3CB79FF5">
            <w:pPr>
              <w:pStyle w:val="38"/>
              <w:kinsoku/>
              <w:spacing w:before="52" w:line="221" w:lineRule="auto"/>
              <w:ind w:left="119" w:right="119"/>
              <w:jc w:val="center"/>
              <w:rPr>
                <w:spacing w:val="4"/>
              </w:rPr>
            </w:pPr>
            <w:r>
              <w:rPr>
                <w:rFonts w:hint="eastAsia"/>
                <w:spacing w:val="4"/>
              </w:rPr>
              <w:t>检查结论</w:t>
            </w:r>
          </w:p>
        </w:tc>
      </w:tr>
      <w:tr w14:paraId="22735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36034CCC">
            <w:pPr>
              <w:pStyle w:val="38"/>
              <w:kinsoku/>
              <w:spacing w:before="52" w:line="221" w:lineRule="auto"/>
              <w:ind w:left="119" w:right="119"/>
              <w:jc w:val="both"/>
              <w:rPr>
                <w:spacing w:val="4"/>
                <w:lang w:eastAsia="zh-CN"/>
              </w:rPr>
            </w:pPr>
            <w:r>
              <w:rPr>
                <w:rFonts w:hint="eastAsia"/>
                <w:spacing w:val="4"/>
                <w:lang w:eastAsia="zh-CN"/>
              </w:rPr>
              <w:t>施工单位应编制建筑垃圾分类与减量化专项方案，方案中应明确分类标准、减量目标、清运计划</w:t>
            </w:r>
          </w:p>
        </w:tc>
        <w:tc>
          <w:tcPr>
            <w:tcW w:w="1487" w:type="pct"/>
            <w:gridSpan w:val="2"/>
            <w:vAlign w:val="center"/>
          </w:tcPr>
          <w:p w14:paraId="37A5F0DF">
            <w:pPr>
              <w:pStyle w:val="38"/>
              <w:kinsoku/>
              <w:spacing w:before="52" w:line="221" w:lineRule="auto"/>
              <w:ind w:left="119" w:right="119"/>
              <w:jc w:val="center"/>
              <w:rPr>
                <w:spacing w:val="4"/>
                <w:lang w:eastAsia="zh-CN"/>
              </w:rPr>
            </w:pPr>
          </w:p>
        </w:tc>
        <w:tc>
          <w:tcPr>
            <w:tcW w:w="1013" w:type="pct"/>
            <w:vAlign w:val="center"/>
          </w:tcPr>
          <w:p w14:paraId="74166EC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BA4CB5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C19BCF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7D8C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3D4FAFAD">
            <w:pPr>
              <w:pStyle w:val="38"/>
              <w:kinsoku/>
              <w:spacing w:before="52" w:line="221" w:lineRule="auto"/>
              <w:ind w:left="119" w:right="119"/>
              <w:jc w:val="both"/>
              <w:rPr>
                <w:spacing w:val="4"/>
                <w:lang w:eastAsia="zh-CN"/>
              </w:rPr>
            </w:pPr>
            <w:r>
              <w:rPr>
                <w:rFonts w:hint="eastAsia"/>
                <w:spacing w:val="4"/>
                <w:lang w:eastAsia="zh-CN"/>
              </w:rPr>
              <w:t>施工现场应设置建筑垃圾分类收集容器，按可回收物、不可回收物、有害废弃物分类投放，建立分类台账</w:t>
            </w:r>
          </w:p>
        </w:tc>
        <w:tc>
          <w:tcPr>
            <w:tcW w:w="1487" w:type="pct"/>
            <w:gridSpan w:val="2"/>
            <w:vAlign w:val="center"/>
          </w:tcPr>
          <w:p w14:paraId="35135F9B">
            <w:pPr>
              <w:pStyle w:val="38"/>
              <w:kinsoku/>
              <w:spacing w:before="52" w:line="221" w:lineRule="auto"/>
              <w:ind w:left="119" w:right="119"/>
              <w:jc w:val="center"/>
              <w:rPr>
                <w:spacing w:val="4"/>
                <w:lang w:eastAsia="zh-CN"/>
              </w:rPr>
            </w:pPr>
          </w:p>
        </w:tc>
        <w:tc>
          <w:tcPr>
            <w:tcW w:w="1013" w:type="pct"/>
            <w:vAlign w:val="center"/>
          </w:tcPr>
          <w:p w14:paraId="43479C6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D47956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E3C3C0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90D9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3351E28D">
            <w:pPr>
              <w:pStyle w:val="38"/>
              <w:kinsoku/>
              <w:spacing w:before="52" w:line="221" w:lineRule="auto"/>
              <w:ind w:left="119" w:right="119"/>
              <w:jc w:val="both"/>
              <w:rPr>
                <w:spacing w:val="4"/>
                <w:lang w:eastAsia="zh-CN"/>
              </w:rPr>
            </w:pPr>
            <w:r>
              <w:rPr>
                <w:rFonts w:hint="eastAsia"/>
                <w:spacing w:val="4"/>
                <w:lang w:eastAsia="zh-CN"/>
              </w:rPr>
              <w:t>建筑垃圾清运单位应具备相应资质，施工单位应与清运单位签订合法清运协议，建筑垃圾去向可追溯</w:t>
            </w:r>
          </w:p>
        </w:tc>
        <w:tc>
          <w:tcPr>
            <w:tcW w:w="1487" w:type="pct"/>
            <w:gridSpan w:val="2"/>
            <w:vAlign w:val="center"/>
          </w:tcPr>
          <w:p w14:paraId="676D16A2">
            <w:pPr>
              <w:pStyle w:val="38"/>
              <w:kinsoku/>
              <w:spacing w:before="52" w:line="221" w:lineRule="auto"/>
              <w:ind w:left="119" w:right="119"/>
              <w:jc w:val="center"/>
              <w:rPr>
                <w:spacing w:val="4"/>
                <w:lang w:eastAsia="zh-CN"/>
              </w:rPr>
            </w:pPr>
          </w:p>
        </w:tc>
        <w:tc>
          <w:tcPr>
            <w:tcW w:w="1013" w:type="pct"/>
            <w:vAlign w:val="center"/>
          </w:tcPr>
          <w:p w14:paraId="5F0A35C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5BD962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535B92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C156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0A13B1DB">
            <w:pPr>
              <w:pStyle w:val="38"/>
              <w:kinsoku/>
              <w:spacing w:before="52" w:line="221" w:lineRule="auto"/>
              <w:ind w:left="119" w:right="119"/>
              <w:jc w:val="both"/>
              <w:rPr>
                <w:spacing w:val="4"/>
                <w:lang w:eastAsia="zh-CN"/>
              </w:rPr>
            </w:pPr>
            <w:r>
              <w:rPr>
                <w:rFonts w:hint="eastAsia"/>
                <w:spacing w:val="4"/>
                <w:lang w:eastAsia="zh-CN"/>
              </w:rPr>
              <w:t>施工单位利用现场开山石块、碎石、破碎桩头、拆除构筑物材料，用于路基、大型设备基础垫层、临时挡墙制作；利用建筑废旧模板，用于草坪栅栏、洞口防护等</w:t>
            </w:r>
          </w:p>
        </w:tc>
        <w:tc>
          <w:tcPr>
            <w:tcW w:w="1487" w:type="pct"/>
            <w:gridSpan w:val="2"/>
            <w:vAlign w:val="center"/>
          </w:tcPr>
          <w:p w14:paraId="309ADA0E">
            <w:pPr>
              <w:pStyle w:val="38"/>
              <w:kinsoku/>
              <w:spacing w:before="52" w:line="221" w:lineRule="auto"/>
              <w:ind w:left="119" w:right="119"/>
              <w:jc w:val="center"/>
              <w:rPr>
                <w:spacing w:val="4"/>
                <w:lang w:eastAsia="zh-CN"/>
              </w:rPr>
            </w:pPr>
          </w:p>
        </w:tc>
        <w:tc>
          <w:tcPr>
            <w:tcW w:w="1013" w:type="pct"/>
            <w:vAlign w:val="center"/>
          </w:tcPr>
          <w:p w14:paraId="3FAC071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5995D3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79AE37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EF3E6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2"/>
            <w:vAlign w:val="center"/>
          </w:tcPr>
          <w:p w14:paraId="5CCAFA53">
            <w:pPr>
              <w:pStyle w:val="38"/>
              <w:kinsoku/>
              <w:spacing w:before="52" w:line="221" w:lineRule="auto"/>
              <w:ind w:left="119" w:right="119"/>
              <w:jc w:val="both"/>
              <w:rPr>
                <w:spacing w:val="4"/>
                <w:lang w:eastAsia="zh-CN"/>
              </w:rPr>
            </w:pPr>
            <w:r>
              <w:rPr>
                <w:rFonts w:hint="eastAsia"/>
                <w:spacing w:val="4"/>
                <w:lang w:eastAsia="zh-CN"/>
              </w:rPr>
              <w:t>施工单位应编制设备材料包装物分类使用方案、余料混凝土再利用方案、接木机与电缆卷盘回收重复利用方案、模板与木方回收重复使用方案</w:t>
            </w:r>
          </w:p>
        </w:tc>
        <w:tc>
          <w:tcPr>
            <w:tcW w:w="1487" w:type="pct"/>
            <w:gridSpan w:val="2"/>
            <w:vAlign w:val="center"/>
          </w:tcPr>
          <w:p w14:paraId="71F22BB9">
            <w:pPr>
              <w:pStyle w:val="38"/>
              <w:kinsoku/>
              <w:spacing w:before="52" w:line="221" w:lineRule="auto"/>
              <w:ind w:left="119" w:right="119"/>
              <w:jc w:val="center"/>
              <w:rPr>
                <w:spacing w:val="4"/>
                <w:lang w:eastAsia="zh-CN"/>
              </w:rPr>
            </w:pPr>
          </w:p>
        </w:tc>
        <w:tc>
          <w:tcPr>
            <w:tcW w:w="1013" w:type="pct"/>
            <w:vAlign w:val="center"/>
          </w:tcPr>
          <w:p w14:paraId="728455C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9DBEA5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4BA02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0D57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7DDBB365">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707E14B0">
            <w:pPr>
              <w:pStyle w:val="38"/>
              <w:kinsoku/>
              <w:spacing w:before="52" w:line="221" w:lineRule="auto"/>
              <w:ind w:left="119" w:right="119"/>
              <w:jc w:val="both"/>
              <w:rPr>
                <w:spacing w:val="4"/>
              </w:rPr>
            </w:pPr>
          </w:p>
          <w:p w14:paraId="2FEC8C77">
            <w:pPr>
              <w:pStyle w:val="38"/>
              <w:kinsoku/>
              <w:spacing w:before="52" w:line="221" w:lineRule="auto"/>
              <w:ind w:left="119" w:right="119"/>
              <w:jc w:val="both"/>
              <w:rPr>
                <w:spacing w:val="4"/>
              </w:rPr>
            </w:pPr>
          </w:p>
        </w:tc>
      </w:tr>
      <w:tr w14:paraId="60D89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5"/>
            <w:vAlign w:val="center"/>
          </w:tcPr>
          <w:p w14:paraId="37C42B90">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7BC7FA1E">
            <w:pPr>
              <w:pStyle w:val="38"/>
              <w:kinsoku/>
              <w:spacing w:before="52" w:line="221" w:lineRule="auto"/>
              <w:ind w:left="119" w:right="119"/>
              <w:jc w:val="both"/>
              <w:rPr>
                <w:spacing w:val="4"/>
              </w:rPr>
            </w:pPr>
          </w:p>
          <w:p w14:paraId="41D343B0">
            <w:pPr>
              <w:pStyle w:val="38"/>
              <w:kinsoku/>
              <w:spacing w:before="52" w:line="221" w:lineRule="auto"/>
              <w:ind w:left="119" w:right="119"/>
              <w:jc w:val="both"/>
              <w:rPr>
                <w:spacing w:val="4"/>
              </w:rPr>
            </w:pPr>
          </w:p>
        </w:tc>
      </w:tr>
      <w:tr w14:paraId="14478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vAlign w:val="center"/>
          </w:tcPr>
          <w:p w14:paraId="70C961DB">
            <w:pPr>
              <w:pStyle w:val="38"/>
              <w:kinsoku/>
              <w:spacing w:before="52" w:line="221" w:lineRule="auto"/>
              <w:ind w:left="119" w:right="119"/>
              <w:jc w:val="center"/>
              <w:rPr>
                <w:spacing w:val="4"/>
              </w:rPr>
            </w:pPr>
            <w:r>
              <w:rPr>
                <w:rFonts w:hint="eastAsia"/>
                <w:spacing w:val="4"/>
              </w:rPr>
              <w:t>监理人员</w:t>
            </w:r>
          </w:p>
          <w:p w14:paraId="78BC0CCF">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614463F3">
            <w:pPr>
              <w:pStyle w:val="38"/>
              <w:kinsoku/>
              <w:spacing w:before="52" w:line="221" w:lineRule="auto"/>
              <w:ind w:left="119" w:right="119"/>
              <w:jc w:val="center"/>
              <w:rPr>
                <w:spacing w:val="4"/>
              </w:rPr>
            </w:pPr>
          </w:p>
          <w:p w14:paraId="17BB39C5">
            <w:pPr>
              <w:pStyle w:val="38"/>
              <w:kinsoku/>
              <w:spacing w:before="52" w:line="221" w:lineRule="auto"/>
              <w:ind w:left="119" w:right="119"/>
              <w:jc w:val="center"/>
              <w:rPr>
                <w:spacing w:val="4"/>
              </w:rPr>
            </w:pPr>
          </w:p>
          <w:p w14:paraId="04A401E7">
            <w:pPr>
              <w:pStyle w:val="38"/>
              <w:kinsoku/>
              <w:spacing w:before="52" w:line="221" w:lineRule="auto"/>
              <w:ind w:left="119" w:right="119"/>
              <w:jc w:val="center"/>
              <w:rPr>
                <w:spacing w:val="4"/>
              </w:rPr>
            </w:pPr>
          </w:p>
        </w:tc>
        <w:tc>
          <w:tcPr>
            <w:tcW w:w="861" w:type="pct"/>
            <w:vAlign w:val="center"/>
          </w:tcPr>
          <w:p w14:paraId="22E9AB66">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79612F88">
            <w:pPr>
              <w:pStyle w:val="38"/>
              <w:kinsoku/>
              <w:spacing w:before="52" w:line="221" w:lineRule="auto"/>
              <w:ind w:left="119" w:right="119"/>
              <w:jc w:val="center"/>
              <w:rPr>
                <w:spacing w:val="4"/>
                <w:lang w:eastAsia="zh-CN"/>
              </w:rPr>
            </w:pPr>
          </w:p>
          <w:p w14:paraId="20697F8D">
            <w:pPr>
              <w:pStyle w:val="38"/>
              <w:kinsoku/>
              <w:spacing w:before="52" w:line="221" w:lineRule="auto"/>
              <w:ind w:left="119" w:right="119"/>
              <w:jc w:val="center"/>
              <w:rPr>
                <w:spacing w:val="4"/>
                <w:lang w:eastAsia="zh-CN"/>
              </w:rPr>
            </w:pPr>
          </w:p>
          <w:p w14:paraId="0A4F038A">
            <w:pPr>
              <w:pStyle w:val="38"/>
              <w:kinsoku/>
              <w:spacing w:before="52" w:line="221" w:lineRule="auto"/>
              <w:ind w:left="119" w:right="119"/>
              <w:jc w:val="center"/>
              <w:rPr>
                <w:spacing w:val="4"/>
                <w:lang w:eastAsia="zh-CN"/>
              </w:rPr>
            </w:pPr>
          </w:p>
        </w:tc>
      </w:tr>
      <w:tr w14:paraId="21984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vAlign w:val="center"/>
          </w:tcPr>
          <w:p w14:paraId="17B68A25">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50DE6A22">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7F9A7922">
            <w:pPr>
              <w:pStyle w:val="38"/>
              <w:kinsoku/>
              <w:spacing w:before="68" w:line="276" w:lineRule="auto"/>
              <w:ind w:right="495"/>
              <w:jc w:val="center"/>
              <w:rPr>
                <w:spacing w:val="-7"/>
                <w:lang w:eastAsia="zh-CN"/>
              </w:rPr>
            </w:pPr>
          </w:p>
          <w:p w14:paraId="642604EF">
            <w:pPr>
              <w:pStyle w:val="38"/>
              <w:kinsoku/>
              <w:spacing w:before="68" w:line="276" w:lineRule="auto"/>
              <w:ind w:right="495"/>
              <w:jc w:val="center"/>
              <w:rPr>
                <w:spacing w:val="-7"/>
                <w:lang w:eastAsia="zh-CN"/>
              </w:rPr>
            </w:pPr>
          </w:p>
        </w:tc>
      </w:tr>
    </w:tbl>
    <w:p w14:paraId="690775F0">
      <w:pPr>
        <w:pStyle w:val="33"/>
        <w:spacing w:before="156" w:beforeLines="50"/>
        <w:ind w:firstLine="0" w:firstLineChars="0"/>
        <w:jc w:val="center"/>
        <w:rPr>
          <w:rFonts w:ascii="黑体" w:hAnsi="黑体" w:eastAsia="黑体"/>
          <w:bCs/>
        </w:rPr>
      </w:pPr>
      <w:bookmarkStart w:id="112" w:name="_Toc219907779"/>
      <w:bookmarkStart w:id="113" w:name="_Toc215237599"/>
      <w:bookmarkStart w:id="114" w:name="_Toc219907636"/>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3水资源节约检查表</w:t>
      </w:r>
      <w:bookmarkEnd w:id="112"/>
      <w:bookmarkEnd w:id="113"/>
      <w:bookmarkEnd w:id="114"/>
    </w:p>
    <w:p w14:paraId="5E44680E">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8"/>
        <w:gridCol w:w="708"/>
        <w:gridCol w:w="2273"/>
        <w:gridCol w:w="1421"/>
        <w:gridCol w:w="142"/>
        <w:gridCol w:w="1135"/>
        <w:gridCol w:w="1839"/>
      </w:tblGrid>
      <w:tr w14:paraId="7DC3A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0158C232">
            <w:pPr>
              <w:pStyle w:val="38"/>
              <w:kinsoku/>
              <w:jc w:val="center"/>
              <w:rPr>
                <w:spacing w:val="-2"/>
                <w:lang w:eastAsia="zh-CN"/>
              </w:rPr>
            </w:pPr>
            <w:r>
              <w:rPr>
                <w:rFonts w:hint="eastAsia"/>
                <w:spacing w:val="-2"/>
                <w:lang w:eastAsia="zh-CN"/>
              </w:rPr>
              <w:t>项目名称</w:t>
            </w:r>
          </w:p>
        </w:tc>
        <w:tc>
          <w:tcPr>
            <w:tcW w:w="1641" w:type="pct"/>
            <w:gridSpan w:val="2"/>
            <w:vAlign w:val="center"/>
          </w:tcPr>
          <w:p w14:paraId="451EBB3A">
            <w:pPr>
              <w:pStyle w:val="38"/>
              <w:kinsoku/>
              <w:jc w:val="center"/>
              <w:rPr>
                <w:spacing w:val="-2"/>
                <w:lang w:eastAsia="zh-CN"/>
              </w:rPr>
            </w:pPr>
          </w:p>
        </w:tc>
        <w:tc>
          <w:tcPr>
            <w:tcW w:w="783" w:type="pct"/>
            <w:vAlign w:val="center"/>
          </w:tcPr>
          <w:p w14:paraId="4701695A">
            <w:pPr>
              <w:pStyle w:val="38"/>
              <w:kinsoku/>
              <w:jc w:val="center"/>
              <w:rPr>
                <w:spacing w:val="-2"/>
                <w:lang w:eastAsia="zh-CN"/>
              </w:rPr>
            </w:pPr>
            <w:r>
              <w:rPr>
                <w:rFonts w:hint="eastAsia"/>
                <w:bCs/>
                <w:lang w:eastAsia="zh-CN"/>
              </w:rPr>
              <w:t>检查日期</w:t>
            </w:r>
          </w:p>
        </w:tc>
        <w:tc>
          <w:tcPr>
            <w:tcW w:w="1717" w:type="pct"/>
            <w:gridSpan w:val="3"/>
            <w:vAlign w:val="center"/>
          </w:tcPr>
          <w:p w14:paraId="1C33795D">
            <w:pPr>
              <w:pStyle w:val="38"/>
              <w:kinsoku/>
              <w:jc w:val="center"/>
              <w:rPr>
                <w:spacing w:val="-2"/>
                <w:lang w:eastAsia="zh-CN"/>
              </w:rPr>
            </w:pPr>
          </w:p>
        </w:tc>
      </w:tr>
      <w:tr w14:paraId="2A1263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6B1B19C">
            <w:pPr>
              <w:pStyle w:val="38"/>
              <w:kinsoku/>
              <w:jc w:val="center"/>
              <w:rPr>
                <w:spacing w:val="-2"/>
                <w:lang w:eastAsia="zh-CN"/>
              </w:rPr>
            </w:pPr>
            <w:r>
              <w:rPr>
                <w:rFonts w:hint="eastAsia"/>
                <w:spacing w:val="-1"/>
                <w:lang w:eastAsia="zh-CN"/>
              </w:rPr>
              <w:t>施工</w:t>
            </w:r>
            <w:r>
              <w:rPr>
                <w:spacing w:val="-1"/>
              </w:rPr>
              <w:t>单位</w:t>
            </w:r>
          </w:p>
        </w:tc>
        <w:tc>
          <w:tcPr>
            <w:tcW w:w="1641" w:type="pct"/>
            <w:gridSpan w:val="2"/>
            <w:vAlign w:val="center"/>
          </w:tcPr>
          <w:p w14:paraId="79F79764">
            <w:pPr>
              <w:pStyle w:val="38"/>
              <w:kinsoku/>
              <w:jc w:val="center"/>
              <w:rPr>
                <w:spacing w:val="-2"/>
                <w:lang w:eastAsia="zh-CN"/>
              </w:rPr>
            </w:pPr>
          </w:p>
        </w:tc>
        <w:tc>
          <w:tcPr>
            <w:tcW w:w="783" w:type="pct"/>
            <w:vAlign w:val="center"/>
          </w:tcPr>
          <w:p w14:paraId="2A77E2D9">
            <w:pPr>
              <w:pStyle w:val="38"/>
              <w:kinsoku/>
              <w:jc w:val="center"/>
              <w:rPr>
                <w:spacing w:val="-2"/>
                <w:lang w:eastAsia="zh-CN"/>
              </w:rPr>
            </w:pPr>
            <w:r>
              <w:rPr>
                <w:rFonts w:hint="eastAsia"/>
                <w:bCs/>
                <w:lang w:eastAsia="zh-CN"/>
              </w:rPr>
              <w:t>监理单位</w:t>
            </w:r>
          </w:p>
        </w:tc>
        <w:tc>
          <w:tcPr>
            <w:tcW w:w="1717" w:type="pct"/>
            <w:gridSpan w:val="3"/>
            <w:vAlign w:val="center"/>
          </w:tcPr>
          <w:p w14:paraId="54465AB3">
            <w:pPr>
              <w:pStyle w:val="38"/>
              <w:kinsoku/>
              <w:jc w:val="center"/>
              <w:rPr>
                <w:spacing w:val="-2"/>
                <w:lang w:eastAsia="zh-CN"/>
              </w:rPr>
            </w:pPr>
          </w:p>
        </w:tc>
      </w:tr>
      <w:tr w14:paraId="34577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1E8ED3A8">
            <w:pPr>
              <w:pStyle w:val="38"/>
              <w:kinsoku/>
              <w:spacing w:before="52" w:line="221" w:lineRule="auto"/>
              <w:ind w:left="119" w:right="119"/>
              <w:jc w:val="center"/>
              <w:rPr>
                <w:spacing w:val="4"/>
              </w:rPr>
            </w:pPr>
            <w:r>
              <w:rPr>
                <w:rFonts w:hint="eastAsia"/>
                <w:spacing w:val="4"/>
              </w:rPr>
              <w:t>检查项目</w:t>
            </w:r>
          </w:p>
        </w:tc>
        <w:tc>
          <w:tcPr>
            <w:tcW w:w="1486" w:type="pct"/>
            <w:gridSpan w:val="3"/>
            <w:vAlign w:val="center"/>
          </w:tcPr>
          <w:p w14:paraId="685AA5DA">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78998385">
            <w:pPr>
              <w:pStyle w:val="38"/>
              <w:kinsoku/>
              <w:spacing w:before="52" w:line="221" w:lineRule="auto"/>
              <w:ind w:left="119" w:right="119"/>
              <w:jc w:val="center"/>
              <w:rPr>
                <w:spacing w:val="4"/>
              </w:rPr>
            </w:pPr>
            <w:r>
              <w:rPr>
                <w:rFonts w:hint="eastAsia"/>
                <w:spacing w:val="4"/>
              </w:rPr>
              <w:t>检查结论</w:t>
            </w:r>
          </w:p>
        </w:tc>
      </w:tr>
      <w:tr w14:paraId="6745B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19B0536A">
            <w:pPr>
              <w:pStyle w:val="38"/>
              <w:kinsoku/>
              <w:spacing w:before="52" w:line="221" w:lineRule="auto"/>
              <w:ind w:left="119" w:right="119"/>
              <w:jc w:val="both"/>
              <w:rPr>
                <w:spacing w:val="4"/>
                <w:lang w:eastAsia="zh-CN"/>
              </w:rPr>
            </w:pPr>
            <w:r>
              <w:rPr>
                <w:rFonts w:hint="eastAsia"/>
                <w:spacing w:val="4"/>
                <w:lang w:eastAsia="zh-CN"/>
              </w:rPr>
              <w:t>施工单位应编制水资源节约管理措施，措施中应明确水资源消耗总目标，分阶段、分标段、分区域制定水资源消耗指标</w:t>
            </w:r>
          </w:p>
        </w:tc>
        <w:tc>
          <w:tcPr>
            <w:tcW w:w="1486" w:type="pct"/>
            <w:gridSpan w:val="3"/>
            <w:vAlign w:val="center"/>
          </w:tcPr>
          <w:p w14:paraId="1C7CB605">
            <w:pPr>
              <w:pStyle w:val="38"/>
              <w:kinsoku/>
              <w:spacing w:before="52" w:line="221" w:lineRule="auto"/>
              <w:ind w:left="119" w:right="119"/>
              <w:jc w:val="center"/>
              <w:rPr>
                <w:spacing w:val="4"/>
                <w:lang w:eastAsia="zh-CN"/>
              </w:rPr>
            </w:pPr>
          </w:p>
        </w:tc>
        <w:tc>
          <w:tcPr>
            <w:tcW w:w="1013" w:type="pct"/>
            <w:vAlign w:val="center"/>
          </w:tcPr>
          <w:p w14:paraId="775F8D3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7BA82E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93CA9A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F28A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79C1AC00">
            <w:pPr>
              <w:pStyle w:val="38"/>
              <w:kinsoku/>
              <w:spacing w:before="52" w:line="221" w:lineRule="auto"/>
              <w:ind w:left="119" w:right="119"/>
              <w:jc w:val="both"/>
              <w:rPr>
                <w:spacing w:val="4"/>
                <w:lang w:eastAsia="zh-CN"/>
              </w:rPr>
            </w:pPr>
            <w:r>
              <w:rPr>
                <w:rFonts w:hint="eastAsia"/>
                <w:spacing w:val="4"/>
                <w:lang w:eastAsia="zh-CN"/>
              </w:rPr>
              <w:t>施工单位应制定施工用水计划，计划应合理科学，优先采用节水型工艺与设备，禁止使用国家明令淘汰高耗水设备，应对施工用水量动态监控</w:t>
            </w:r>
          </w:p>
        </w:tc>
        <w:tc>
          <w:tcPr>
            <w:tcW w:w="1486" w:type="pct"/>
            <w:gridSpan w:val="3"/>
            <w:vAlign w:val="center"/>
          </w:tcPr>
          <w:p w14:paraId="15F06E7E">
            <w:pPr>
              <w:pStyle w:val="38"/>
              <w:kinsoku/>
              <w:spacing w:before="52" w:line="221" w:lineRule="auto"/>
              <w:ind w:left="119" w:right="119"/>
              <w:jc w:val="center"/>
              <w:rPr>
                <w:spacing w:val="4"/>
                <w:lang w:eastAsia="zh-CN"/>
              </w:rPr>
            </w:pPr>
          </w:p>
        </w:tc>
        <w:tc>
          <w:tcPr>
            <w:tcW w:w="1013" w:type="pct"/>
            <w:vAlign w:val="center"/>
          </w:tcPr>
          <w:p w14:paraId="43CBA03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5CEC3B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836F38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26BB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26762D24">
            <w:pPr>
              <w:pStyle w:val="38"/>
              <w:kinsoku/>
              <w:spacing w:before="52" w:line="221" w:lineRule="auto"/>
              <w:ind w:left="119" w:right="119"/>
              <w:jc w:val="both"/>
              <w:rPr>
                <w:spacing w:val="4"/>
                <w:lang w:eastAsia="zh-CN"/>
              </w:rPr>
            </w:pPr>
            <w:r>
              <w:rPr>
                <w:rFonts w:hint="eastAsia"/>
                <w:spacing w:val="4"/>
                <w:lang w:eastAsia="zh-CN"/>
              </w:rPr>
              <w:t>施工单位在办公、生活区及施工现场应选用节水类器具设施，按区域安装水表，建立用水台账</w:t>
            </w:r>
          </w:p>
        </w:tc>
        <w:tc>
          <w:tcPr>
            <w:tcW w:w="1486" w:type="pct"/>
            <w:gridSpan w:val="3"/>
            <w:vAlign w:val="center"/>
          </w:tcPr>
          <w:p w14:paraId="1EAE76F3">
            <w:pPr>
              <w:pStyle w:val="38"/>
              <w:kinsoku/>
              <w:spacing w:before="52" w:line="221" w:lineRule="auto"/>
              <w:ind w:left="119" w:right="119"/>
              <w:jc w:val="center"/>
              <w:rPr>
                <w:spacing w:val="4"/>
                <w:lang w:eastAsia="zh-CN"/>
              </w:rPr>
            </w:pPr>
          </w:p>
        </w:tc>
        <w:tc>
          <w:tcPr>
            <w:tcW w:w="1013" w:type="pct"/>
            <w:vAlign w:val="center"/>
          </w:tcPr>
          <w:p w14:paraId="26161CF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961537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5CCF1F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13ED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79862EBA">
            <w:pPr>
              <w:pStyle w:val="38"/>
              <w:kinsoku/>
              <w:spacing w:before="52" w:line="221" w:lineRule="auto"/>
              <w:ind w:left="119" w:right="119"/>
              <w:jc w:val="both"/>
              <w:rPr>
                <w:spacing w:val="4"/>
                <w:lang w:eastAsia="zh-CN"/>
              </w:rPr>
            </w:pPr>
            <w:r>
              <w:rPr>
                <w:rFonts w:hint="eastAsia"/>
                <w:spacing w:val="4"/>
                <w:lang w:eastAsia="zh-CN"/>
              </w:rPr>
              <w:t>施工单位对混凝土搅拌及养护用水应采取节水措施，优先使用再生水、雨水等非传统水源用于混凝土养护、道路降尘、车辆冲洗</w:t>
            </w:r>
          </w:p>
        </w:tc>
        <w:tc>
          <w:tcPr>
            <w:tcW w:w="1486" w:type="pct"/>
            <w:gridSpan w:val="3"/>
            <w:vAlign w:val="center"/>
          </w:tcPr>
          <w:p w14:paraId="2BBB8A3D">
            <w:pPr>
              <w:pStyle w:val="38"/>
              <w:kinsoku/>
              <w:spacing w:before="52" w:line="221" w:lineRule="auto"/>
              <w:ind w:left="119" w:right="119"/>
              <w:jc w:val="center"/>
              <w:rPr>
                <w:spacing w:val="4"/>
                <w:lang w:eastAsia="zh-CN"/>
              </w:rPr>
            </w:pPr>
          </w:p>
        </w:tc>
        <w:tc>
          <w:tcPr>
            <w:tcW w:w="1013" w:type="pct"/>
            <w:vAlign w:val="center"/>
          </w:tcPr>
          <w:p w14:paraId="54B3098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381187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A9495A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A161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13F7EBDF">
            <w:pPr>
              <w:pStyle w:val="38"/>
              <w:kinsoku/>
              <w:spacing w:before="52" w:line="221" w:lineRule="auto"/>
              <w:ind w:left="119" w:right="119"/>
              <w:jc w:val="both"/>
              <w:rPr>
                <w:spacing w:val="4"/>
                <w:lang w:eastAsia="zh-CN"/>
              </w:rPr>
            </w:pPr>
            <w:r>
              <w:rPr>
                <w:rFonts w:hint="eastAsia"/>
                <w:spacing w:val="4"/>
                <w:lang w:eastAsia="zh-CN"/>
              </w:rPr>
              <w:t>施工单位应记录非传统水源使用情况，非传统水源水质应具有检测报告，符合相关标准，循环利用前应重新检测</w:t>
            </w:r>
          </w:p>
        </w:tc>
        <w:tc>
          <w:tcPr>
            <w:tcW w:w="1486" w:type="pct"/>
            <w:gridSpan w:val="3"/>
            <w:vAlign w:val="center"/>
          </w:tcPr>
          <w:p w14:paraId="292096F7">
            <w:pPr>
              <w:pStyle w:val="38"/>
              <w:kinsoku/>
              <w:spacing w:before="52" w:line="221" w:lineRule="auto"/>
              <w:ind w:left="119" w:right="119"/>
              <w:jc w:val="center"/>
              <w:rPr>
                <w:spacing w:val="4"/>
                <w:lang w:eastAsia="zh-CN"/>
              </w:rPr>
            </w:pPr>
          </w:p>
        </w:tc>
        <w:tc>
          <w:tcPr>
            <w:tcW w:w="1013" w:type="pct"/>
            <w:vAlign w:val="center"/>
          </w:tcPr>
          <w:p w14:paraId="624C4A1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3C3FF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13ADBF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2CAF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1" w:type="pct"/>
            <w:gridSpan w:val="3"/>
            <w:vAlign w:val="center"/>
          </w:tcPr>
          <w:p w14:paraId="7C5EC9EA">
            <w:pPr>
              <w:pStyle w:val="38"/>
              <w:kinsoku/>
              <w:spacing w:before="52" w:line="221" w:lineRule="auto"/>
              <w:ind w:left="119" w:right="119"/>
              <w:jc w:val="both"/>
              <w:rPr>
                <w:spacing w:val="4"/>
                <w:lang w:eastAsia="zh-CN"/>
              </w:rPr>
            </w:pPr>
            <w:r>
              <w:rPr>
                <w:rFonts w:hint="eastAsia"/>
                <w:spacing w:val="4"/>
                <w:lang w:eastAsia="zh-CN"/>
              </w:rPr>
              <w:t>施工单位应在现场设置回水利用设备和水处理系统并持续记录，回用水应水质达标、水量计量准确、系统无渗漏</w:t>
            </w:r>
          </w:p>
        </w:tc>
        <w:tc>
          <w:tcPr>
            <w:tcW w:w="1486" w:type="pct"/>
            <w:gridSpan w:val="3"/>
            <w:vAlign w:val="center"/>
          </w:tcPr>
          <w:p w14:paraId="5B750DF7">
            <w:pPr>
              <w:pStyle w:val="38"/>
              <w:kinsoku/>
              <w:spacing w:before="52" w:line="221" w:lineRule="auto"/>
              <w:ind w:left="119" w:right="119"/>
              <w:jc w:val="center"/>
              <w:rPr>
                <w:spacing w:val="4"/>
                <w:lang w:eastAsia="zh-CN"/>
              </w:rPr>
            </w:pPr>
          </w:p>
        </w:tc>
        <w:tc>
          <w:tcPr>
            <w:tcW w:w="1013" w:type="pct"/>
            <w:vAlign w:val="center"/>
          </w:tcPr>
          <w:p w14:paraId="34A5B59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4343B2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2CECE3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D615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3E7544CF">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33DD852E">
            <w:pPr>
              <w:pStyle w:val="38"/>
              <w:kinsoku/>
              <w:spacing w:before="52" w:line="221" w:lineRule="auto"/>
              <w:ind w:left="119" w:right="119"/>
              <w:jc w:val="both"/>
              <w:rPr>
                <w:spacing w:val="4"/>
              </w:rPr>
            </w:pPr>
          </w:p>
          <w:p w14:paraId="544B073B">
            <w:pPr>
              <w:pStyle w:val="38"/>
              <w:kinsoku/>
              <w:spacing w:before="52" w:line="221" w:lineRule="auto"/>
              <w:ind w:left="119" w:right="119"/>
              <w:jc w:val="both"/>
              <w:rPr>
                <w:spacing w:val="4"/>
              </w:rPr>
            </w:pPr>
          </w:p>
        </w:tc>
      </w:tr>
      <w:tr w14:paraId="00C6C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79E9F1B7">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1EEAEAD9">
            <w:pPr>
              <w:pStyle w:val="38"/>
              <w:kinsoku/>
              <w:spacing w:before="52" w:line="221" w:lineRule="auto"/>
              <w:ind w:left="119" w:right="119"/>
              <w:jc w:val="both"/>
              <w:rPr>
                <w:spacing w:val="4"/>
              </w:rPr>
            </w:pPr>
          </w:p>
          <w:p w14:paraId="354059EE">
            <w:pPr>
              <w:pStyle w:val="38"/>
              <w:kinsoku/>
              <w:spacing w:before="52" w:line="221" w:lineRule="auto"/>
              <w:ind w:left="119" w:right="119"/>
              <w:jc w:val="both"/>
              <w:rPr>
                <w:spacing w:val="4"/>
              </w:rPr>
            </w:pPr>
          </w:p>
        </w:tc>
      </w:tr>
      <w:tr w14:paraId="68FC1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645235C2">
            <w:pPr>
              <w:pStyle w:val="38"/>
              <w:kinsoku/>
              <w:spacing w:before="52" w:line="221" w:lineRule="auto"/>
              <w:ind w:left="119" w:right="119"/>
              <w:jc w:val="center"/>
              <w:rPr>
                <w:spacing w:val="4"/>
              </w:rPr>
            </w:pPr>
            <w:r>
              <w:rPr>
                <w:rFonts w:hint="eastAsia"/>
                <w:spacing w:val="4"/>
              </w:rPr>
              <w:t>监理人员</w:t>
            </w:r>
          </w:p>
          <w:p w14:paraId="40E54CB6">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37BCC360">
            <w:pPr>
              <w:pStyle w:val="38"/>
              <w:kinsoku/>
              <w:spacing w:before="52" w:line="221" w:lineRule="auto"/>
              <w:ind w:left="119" w:right="119"/>
              <w:jc w:val="center"/>
              <w:rPr>
                <w:spacing w:val="4"/>
              </w:rPr>
            </w:pPr>
          </w:p>
          <w:p w14:paraId="5FA00ADF">
            <w:pPr>
              <w:pStyle w:val="38"/>
              <w:kinsoku/>
              <w:spacing w:before="52" w:line="221" w:lineRule="auto"/>
              <w:ind w:left="119" w:right="119"/>
              <w:jc w:val="center"/>
              <w:rPr>
                <w:spacing w:val="4"/>
              </w:rPr>
            </w:pPr>
          </w:p>
          <w:p w14:paraId="19CDF46A">
            <w:pPr>
              <w:pStyle w:val="38"/>
              <w:kinsoku/>
              <w:spacing w:before="52" w:line="221" w:lineRule="auto"/>
              <w:ind w:left="119" w:right="119"/>
              <w:jc w:val="center"/>
              <w:rPr>
                <w:spacing w:val="4"/>
              </w:rPr>
            </w:pPr>
          </w:p>
        </w:tc>
        <w:tc>
          <w:tcPr>
            <w:tcW w:w="861" w:type="pct"/>
            <w:gridSpan w:val="2"/>
            <w:vAlign w:val="center"/>
          </w:tcPr>
          <w:p w14:paraId="0D265376">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125C9E40">
            <w:pPr>
              <w:pStyle w:val="38"/>
              <w:kinsoku/>
              <w:spacing w:before="52" w:line="221" w:lineRule="auto"/>
              <w:ind w:left="119" w:right="119"/>
              <w:jc w:val="center"/>
              <w:rPr>
                <w:spacing w:val="4"/>
                <w:lang w:eastAsia="zh-CN"/>
              </w:rPr>
            </w:pPr>
          </w:p>
          <w:p w14:paraId="062FC290">
            <w:pPr>
              <w:pStyle w:val="38"/>
              <w:kinsoku/>
              <w:spacing w:before="52" w:line="221" w:lineRule="auto"/>
              <w:ind w:left="119" w:right="119"/>
              <w:jc w:val="center"/>
              <w:rPr>
                <w:spacing w:val="4"/>
                <w:lang w:eastAsia="zh-CN"/>
              </w:rPr>
            </w:pPr>
          </w:p>
          <w:p w14:paraId="7147C276">
            <w:pPr>
              <w:pStyle w:val="38"/>
              <w:kinsoku/>
              <w:spacing w:before="52" w:line="221" w:lineRule="auto"/>
              <w:ind w:left="119" w:right="119"/>
              <w:jc w:val="center"/>
              <w:rPr>
                <w:spacing w:val="4"/>
                <w:lang w:eastAsia="zh-CN"/>
              </w:rPr>
            </w:pPr>
          </w:p>
        </w:tc>
      </w:tr>
      <w:tr w14:paraId="09998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296D8F91">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6B29863D">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330FC6D3">
            <w:pPr>
              <w:pStyle w:val="38"/>
              <w:kinsoku/>
              <w:spacing w:before="68" w:line="276" w:lineRule="auto"/>
              <w:ind w:right="495"/>
              <w:jc w:val="center"/>
              <w:rPr>
                <w:spacing w:val="-7"/>
                <w:lang w:eastAsia="zh-CN"/>
              </w:rPr>
            </w:pPr>
          </w:p>
          <w:p w14:paraId="7F4B5F72">
            <w:pPr>
              <w:pStyle w:val="38"/>
              <w:kinsoku/>
              <w:spacing w:before="68" w:line="276" w:lineRule="auto"/>
              <w:ind w:right="495"/>
              <w:jc w:val="center"/>
              <w:rPr>
                <w:spacing w:val="-7"/>
                <w:lang w:eastAsia="zh-CN"/>
              </w:rPr>
            </w:pPr>
          </w:p>
        </w:tc>
      </w:tr>
    </w:tbl>
    <w:p w14:paraId="62DA2A14">
      <w:pPr>
        <w:pStyle w:val="33"/>
        <w:spacing w:before="156" w:beforeLines="50"/>
        <w:ind w:firstLine="0" w:firstLineChars="0"/>
        <w:jc w:val="center"/>
        <w:rPr>
          <w:rFonts w:ascii="黑体" w:hAnsi="黑体" w:eastAsia="黑体"/>
          <w:bCs/>
        </w:rPr>
      </w:pPr>
      <w:bookmarkStart w:id="115" w:name="_Toc215237600"/>
      <w:bookmarkStart w:id="116" w:name="_Toc219907637"/>
      <w:bookmarkStart w:id="117" w:name="_Toc219907780"/>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4能源节约检查表</w:t>
      </w:r>
      <w:bookmarkEnd w:id="115"/>
      <w:bookmarkEnd w:id="116"/>
      <w:bookmarkEnd w:id="117"/>
    </w:p>
    <w:p w14:paraId="668D3900">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9"/>
        <w:gridCol w:w="708"/>
        <w:gridCol w:w="2271"/>
        <w:gridCol w:w="1563"/>
        <w:gridCol w:w="1136"/>
        <w:gridCol w:w="1839"/>
      </w:tblGrid>
      <w:tr w14:paraId="0CA228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52D098E1">
            <w:pPr>
              <w:pStyle w:val="38"/>
              <w:kinsoku/>
              <w:jc w:val="center"/>
              <w:rPr>
                <w:spacing w:val="-2"/>
                <w:lang w:eastAsia="zh-CN"/>
              </w:rPr>
            </w:pPr>
            <w:r>
              <w:rPr>
                <w:rFonts w:hint="eastAsia"/>
                <w:spacing w:val="-2"/>
                <w:lang w:eastAsia="zh-CN"/>
              </w:rPr>
              <w:t>项目名称</w:t>
            </w:r>
          </w:p>
        </w:tc>
        <w:tc>
          <w:tcPr>
            <w:tcW w:w="1641" w:type="pct"/>
            <w:gridSpan w:val="2"/>
            <w:vAlign w:val="center"/>
          </w:tcPr>
          <w:p w14:paraId="2785CE73">
            <w:pPr>
              <w:pStyle w:val="38"/>
              <w:kinsoku/>
              <w:jc w:val="center"/>
              <w:rPr>
                <w:spacing w:val="-2"/>
                <w:lang w:eastAsia="zh-CN"/>
              </w:rPr>
            </w:pPr>
          </w:p>
        </w:tc>
        <w:tc>
          <w:tcPr>
            <w:tcW w:w="861" w:type="pct"/>
            <w:vAlign w:val="center"/>
          </w:tcPr>
          <w:p w14:paraId="534DDC08">
            <w:pPr>
              <w:pStyle w:val="38"/>
              <w:kinsoku/>
              <w:jc w:val="center"/>
              <w:rPr>
                <w:spacing w:val="-2"/>
                <w:lang w:eastAsia="zh-CN"/>
              </w:rPr>
            </w:pPr>
            <w:r>
              <w:rPr>
                <w:rFonts w:hint="eastAsia"/>
                <w:bCs/>
                <w:lang w:eastAsia="zh-CN"/>
              </w:rPr>
              <w:t>检查日期</w:t>
            </w:r>
          </w:p>
        </w:tc>
        <w:tc>
          <w:tcPr>
            <w:tcW w:w="1639" w:type="pct"/>
            <w:gridSpan w:val="2"/>
            <w:vAlign w:val="center"/>
          </w:tcPr>
          <w:p w14:paraId="6CFEF8F8">
            <w:pPr>
              <w:pStyle w:val="38"/>
              <w:kinsoku/>
              <w:jc w:val="center"/>
              <w:rPr>
                <w:spacing w:val="-2"/>
                <w:lang w:eastAsia="zh-CN"/>
              </w:rPr>
            </w:pPr>
          </w:p>
        </w:tc>
      </w:tr>
      <w:tr w14:paraId="61EE9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43FF1B96">
            <w:pPr>
              <w:pStyle w:val="38"/>
              <w:kinsoku/>
              <w:jc w:val="center"/>
              <w:rPr>
                <w:spacing w:val="-2"/>
                <w:lang w:eastAsia="zh-CN"/>
              </w:rPr>
            </w:pPr>
            <w:r>
              <w:rPr>
                <w:rFonts w:hint="eastAsia"/>
                <w:spacing w:val="-1"/>
                <w:lang w:eastAsia="zh-CN"/>
              </w:rPr>
              <w:t>施工</w:t>
            </w:r>
            <w:r>
              <w:rPr>
                <w:spacing w:val="-1"/>
              </w:rPr>
              <w:t>单位</w:t>
            </w:r>
          </w:p>
        </w:tc>
        <w:tc>
          <w:tcPr>
            <w:tcW w:w="1641" w:type="pct"/>
            <w:gridSpan w:val="2"/>
            <w:vAlign w:val="center"/>
          </w:tcPr>
          <w:p w14:paraId="2CD21FD0">
            <w:pPr>
              <w:pStyle w:val="38"/>
              <w:kinsoku/>
              <w:jc w:val="center"/>
              <w:rPr>
                <w:spacing w:val="-2"/>
                <w:lang w:eastAsia="zh-CN"/>
              </w:rPr>
            </w:pPr>
          </w:p>
        </w:tc>
        <w:tc>
          <w:tcPr>
            <w:tcW w:w="861" w:type="pct"/>
            <w:vAlign w:val="center"/>
          </w:tcPr>
          <w:p w14:paraId="141B2BA2">
            <w:pPr>
              <w:pStyle w:val="38"/>
              <w:kinsoku/>
              <w:jc w:val="center"/>
              <w:rPr>
                <w:spacing w:val="-2"/>
                <w:lang w:eastAsia="zh-CN"/>
              </w:rPr>
            </w:pPr>
            <w:r>
              <w:rPr>
                <w:rFonts w:hint="eastAsia"/>
                <w:bCs/>
                <w:lang w:eastAsia="zh-CN"/>
              </w:rPr>
              <w:t>监理单位</w:t>
            </w:r>
          </w:p>
        </w:tc>
        <w:tc>
          <w:tcPr>
            <w:tcW w:w="1639" w:type="pct"/>
            <w:gridSpan w:val="2"/>
            <w:vAlign w:val="center"/>
          </w:tcPr>
          <w:p w14:paraId="71659AC0">
            <w:pPr>
              <w:pStyle w:val="38"/>
              <w:kinsoku/>
              <w:jc w:val="center"/>
              <w:rPr>
                <w:spacing w:val="-2"/>
                <w:lang w:eastAsia="zh-CN"/>
              </w:rPr>
            </w:pPr>
          </w:p>
        </w:tc>
      </w:tr>
      <w:tr w14:paraId="62FFD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19B2CFD4">
            <w:pPr>
              <w:pStyle w:val="38"/>
              <w:kinsoku/>
              <w:spacing w:before="52" w:line="221" w:lineRule="auto"/>
              <w:ind w:left="119" w:right="119"/>
              <w:jc w:val="center"/>
              <w:rPr>
                <w:spacing w:val="4"/>
              </w:rPr>
            </w:pPr>
            <w:r>
              <w:rPr>
                <w:rFonts w:hint="eastAsia"/>
                <w:spacing w:val="4"/>
              </w:rPr>
              <w:t>检查项目</w:t>
            </w:r>
          </w:p>
        </w:tc>
        <w:tc>
          <w:tcPr>
            <w:tcW w:w="1487" w:type="pct"/>
            <w:gridSpan w:val="2"/>
            <w:vAlign w:val="center"/>
          </w:tcPr>
          <w:p w14:paraId="7BDBADF6">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35ADAE2E">
            <w:pPr>
              <w:pStyle w:val="38"/>
              <w:kinsoku/>
              <w:spacing w:before="52" w:line="221" w:lineRule="auto"/>
              <w:ind w:left="119" w:right="119"/>
              <w:jc w:val="center"/>
              <w:rPr>
                <w:spacing w:val="4"/>
              </w:rPr>
            </w:pPr>
            <w:r>
              <w:rPr>
                <w:rFonts w:hint="eastAsia"/>
                <w:spacing w:val="4"/>
              </w:rPr>
              <w:t>检查结论</w:t>
            </w:r>
          </w:p>
        </w:tc>
      </w:tr>
      <w:tr w14:paraId="2BC04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D253BA0">
            <w:pPr>
              <w:pStyle w:val="38"/>
              <w:kinsoku/>
              <w:spacing w:before="52" w:line="221" w:lineRule="auto"/>
              <w:ind w:left="119" w:right="119"/>
              <w:jc w:val="both"/>
              <w:rPr>
                <w:spacing w:val="4"/>
                <w:lang w:eastAsia="zh-CN"/>
              </w:rPr>
            </w:pPr>
            <w:r>
              <w:rPr>
                <w:rFonts w:hint="eastAsia"/>
                <w:spacing w:val="4"/>
                <w:lang w:eastAsia="zh-CN"/>
              </w:rPr>
              <w:t>施工单位应编制施工用能节约管理措施和节能措施，应明确能源消耗总目标，分阶段、分标段、分区域制定能源消耗指标</w:t>
            </w:r>
          </w:p>
        </w:tc>
        <w:tc>
          <w:tcPr>
            <w:tcW w:w="1487" w:type="pct"/>
            <w:gridSpan w:val="2"/>
            <w:vAlign w:val="center"/>
          </w:tcPr>
          <w:p w14:paraId="686D2FA1">
            <w:pPr>
              <w:pStyle w:val="38"/>
              <w:kinsoku/>
              <w:spacing w:before="52" w:line="221" w:lineRule="auto"/>
              <w:ind w:left="119" w:right="119"/>
              <w:jc w:val="center"/>
              <w:rPr>
                <w:spacing w:val="4"/>
                <w:lang w:eastAsia="zh-CN"/>
              </w:rPr>
            </w:pPr>
          </w:p>
        </w:tc>
        <w:tc>
          <w:tcPr>
            <w:tcW w:w="1013" w:type="pct"/>
            <w:vAlign w:val="center"/>
          </w:tcPr>
          <w:p w14:paraId="3FC930C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460C40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F4CAE1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9EC8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B82E9D0">
            <w:pPr>
              <w:pStyle w:val="38"/>
              <w:kinsoku/>
              <w:spacing w:before="52" w:line="221" w:lineRule="auto"/>
              <w:ind w:left="119" w:right="119"/>
              <w:jc w:val="both"/>
              <w:rPr>
                <w:spacing w:val="4"/>
                <w:lang w:eastAsia="zh-CN"/>
              </w:rPr>
            </w:pPr>
            <w:r>
              <w:rPr>
                <w:rFonts w:hint="eastAsia"/>
                <w:spacing w:val="4"/>
                <w:lang w:eastAsia="zh-CN"/>
              </w:rPr>
              <w:t>施工单位应建立能源消耗台账，大型耗能设备应单独计量</w:t>
            </w:r>
          </w:p>
        </w:tc>
        <w:tc>
          <w:tcPr>
            <w:tcW w:w="1487" w:type="pct"/>
            <w:gridSpan w:val="2"/>
            <w:vAlign w:val="center"/>
          </w:tcPr>
          <w:p w14:paraId="38509A84">
            <w:pPr>
              <w:pStyle w:val="38"/>
              <w:kinsoku/>
              <w:spacing w:before="52" w:line="221" w:lineRule="auto"/>
              <w:ind w:left="119" w:right="119"/>
              <w:jc w:val="center"/>
              <w:rPr>
                <w:spacing w:val="4"/>
                <w:lang w:eastAsia="zh-CN"/>
              </w:rPr>
            </w:pPr>
          </w:p>
        </w:tc>
        <w:tc>
          <w:tcPr>
            <w:tcW w:w="1013" w:type="pct"/>
            <w:vAlign w:val="center"/>
          </w:tcPr>
          <w:p w14:paraId="07449E8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E81B1E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0939CA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53BF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17FF232">
            <w:pPr>
              <w:pStyle w:val="38"/>
              <w:kinsoku/>
              <w:spacing w:before="52" w:line="221" w:lineRule="auto"/>
              <w:ind w:left="119" w:right="119"/>
              <w:jc w:val="both"/>
              <w:rPr>
                <w:spacing w:val="4"/>
                <w:lang w:eastAsia="zh-CN"/>
              </w:rPr>
            </w:pPr>
            <w:r>
              <w:rPr>
                <w:rFonts w:hint="eastAsia"/>
                <w:spacing w:val="4"/>
                <w:lang w:eastAsia="zh-CN"/>
              </w:rPr>
              <w:t>施工单位报审的机械设备应为国家及行业推荐的节能环保设备，应记录机械设备使用和维护情况；能耗及排放指标应符合绿色建造要求，可优先使用节能型油料添加剂</w:t>
            </w:r>
          </w:p>
        </w:tc>
        <w:tc>
          <w:tcPr>
            <w:tcW w:w="1487" w:type="pct"/>
            <w:gridSpan w:val="2"/>
            <w:vAlign w:val="center"/>
          </w:tcPr>
          <w:p w14:paraId="647B4705">
            <w:pPr>
              <w:pStyle w:val="38"/>
              <w:kinsoku/>
              <w:spacing w:before="52" w:line="221" w:lineRule="auto"/>
              <w:ind w:left="119" w:right="119"/>
              <w:jc w:val="center"/>
              <w:rPr>
                <w:spacing w:val="4"/>
                <w:lang w:eastAsia="zh-CN"/>
              </w:rPr>
            </w:pPr>
          </w:p>
        </w:tc>
        <w:tc>
          <w:tcPr>
            <w:tcW w:w="1013" w:type="pct"/>
            <w:vAlign w:val="center"/>
          </w:tcPr>
          <w:p w14:paraId="6860895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A82D35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7F24B3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B29E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8624EA9">
            <w:pPr>
              <w:pStyle w:val="38"/>
              <w:kinsoku/>
              <w:spacing w:before="52" w:line="221" w:lineRule="auto"/>
              <w:ind w:left="119" w:right="119"/>
              <w:jc w:val="both"/>
              <w:rPr>
                <w:spacing w:val="4"/>
                <w:lang w:eastAsia="zh-CN"/>
              </w:rPr>
            </w:pPr>
            <w:r>
              <w:rPr>
                <w:rFonts w:hint="eastAsia"/>
                <w:spacing w:val="4"/>
                <w:lang w:eastAsia="zh-CN"/>
              </w:rPr>
              <w:t>施工单位的临时用电系统布置应科学合理，定期检查用电调度及设备运转方式；采用太阳能照明、光伏发电等可再生能源</w:t>
            </w:r>
          </w:p>
        </w:tc>
        <w:tc>
          <w:tcPr>
            <w:tcW w:w="1487" w:type="pct"/>
            <w:gridSpan w:val="2"/>
            <w:vAlign w:val="center"/>
          </w:tcPr>
          <w:p w14:paraId="6E7094B0">
            <w:pPr>
              <w:pStyle w:val="38"/>
              <w:kinsoku/>
              <w:spacing w:before="52" w:line="221" w:lineRule="auto"/>
              <w:ind w:left="119" w:right="119"/>
              <w:jc w:val="center"/>
              <w:rPr>
                <w:spacing w:val="4"/>
                <w:lang w:eastAsia="zh-CN"/>
              </w:rPr>
            </w:pPr>
          </w:p>
        </w:tc>
        <w:tc>
          <w:tcPr>
            <w:tcW w:w="1013" w:type="pct"/>
            <w:vAlign w:val="center"/>
          </w:tcPr>
          <w:p w14:paraId="7005285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0E9439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FD28AF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AC8A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15322DA">
            <w:pPr>
              <w:pStyle w:val="38"/>
              <w:kinsoku/>
              <w:spacing w:before="52" w:line="221" w:lineRule="auto"/>
              <w:ind w:left="119" w:right="119"/>
              <w:jc w:val="both"/>
              <w:rPr>
                <w:spacing w:val="4"/>
                <w:lang w:eastAsia="zh-CN"/>
              </w:rPr>
            </w:pPr>
            <w:r>
              <w:rPr>
                <w:rFonts w:hint="eastAsia"/>
                <w:spacing w:val="4"/>
                <w:lang w:eastAsia="zh-CN"/>
              </w:rPr>
              <w:t>施工单位应建立自然能源利用台账</w:t>
            </w:r>
          </w:p>
        </w:tc>
        <w:tc>
          <w:tcPr>
            <w:tcW w:w="1487" w:type="pct"/>
            <w:gridSpan w:val="2"/>
            <w:vAlign w:val="center"/>
          </w:tcPr>
          <w:p w14:paraId="6D6CA4AA">
            <w:pPr>
              <w:pStyle w:val="38"/>
              <w:kinsoku/>
              <w:spacing w:before="52" w:line="221" w:lineRule="auto"/>
              <w:ind w:left="119" w:right="119"/>
              <w:jc w:val="center"/>
              <w:rPr>
                <w:spacing w:val="4"/>
                <w:lang w:eastAsia="zh-CN"/>
              </w:rPr>
            </w:pPr>
          </w:p>
        </w:tc>
        <w:tc>
          <w:tcPr>
            <w:tcW w:w="1013" w:type="pct"/>
            <w:vAlign w:val="center"/>
          </w:tcPr>
          <w:p w14:paraId="7BF5F2A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56C22B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07D1CD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81AF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1E5C6D8B">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5AE31E33">
            <w:pPr>
              <w:pStyle w:val="38"/>
              <w:kinsoku/>
              <w:spacing w:before="52" w:line="221" w:lineRule="auto"/>
              <w:ind w:left="119" w:right="119"/>
              <w:jc w:val="both"/>
              <w:rPr>
                <w:spacing w:val="4"/>
              </w:rPr>
            </w:pPr>
          </w:p>
          <w:p w14:paraId="560A66EA">
            <w:pPr>
              <w:pStyle w:val="38"/>
              <w:kinsoku/>
              <w:spacing w:before="52" w:line="221" w:lineRule="auto"/>
              <w:ind w:left="119" w:right="119"/>
              <w:jc w:val="both"/>
              <w:rPr>
                <w:spacing w:val="4"/>
              </w:rPr>
            </w:pPr>
          </w:p>
        </w:tc>
      </w:tr>
      <w:tr w14:paraId="5A2E8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6D92D0F5">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34674855">
            <w:pPr>
              <w:pStyle w:val="38"/>
              <w:kinsoku/>
              <w:spacing w:before="52" w:line="221" w:lineRule="auto"/>
              <w:ind w:left="119" w:right="119"/>
              <w:jc w:val="both"/>
              <w:rPr>
                <w:spacing w:val="4"/>
              </w:rPr>
            </w:pPr>
          </w:p>
          <w:p w14:paraId="794EAC22">
            <w:pPr>
              <w:pStyle w:val="38"/>
              <w:kinsoku/>
              <w:spacing w:before="52" w:line="221" w:lineRule="auto"/>
              <w:ind w:left="119" w:right="119"/>
              <w:jc w:val="both"/>
              <w:rPr>
                <w:spacing w:val="4"/>
              </w:rPr>
            </w:pPr>
          </w:p>
        </w:tc>
      </w:tr>
      <w:tr w14:paraId="311B5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46878E9C">
            <w:pPr>
              <w:pStyle w:val="38"/>
              <w:kinsoku/>
              <w:spacing w:before="52" w:line="221" w:lineRule="auto"/>
              <w:ind w:left="119" w:right="119"/>
              <w:jc w:val="center"/>
              <w:rPr>
                <w:spacing w:val="4"/>
              </w:rPr>
            </w:pPr>
            <w:r>
              <w:rPr>
                <w:rFonts w:hint="eastAsia"/>
                <w:spacing w:val="4"/>
              </w:rPr>
              <w:t>监理人员</w:t>
            </w:r>
          </w:p>
          <w:p w14:paraId="5976C2A6">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3C163B30">
            <w:pPr>
              <w:pStyle w:val="38"/>
              <w:kinsoku/>
              <w:spacing w:before="52" w:line="221" w:lineRule="auto"/>
              <w:ind w:left="119" w:right="119"/>
              <w:jc w:val="center"/>
              <w:rPr>
                <w:spacing w:val="4"/>
              </w:rPr>
            </w:pPr>
          </w:p>
          <w:p w14:paraId="3BE974F5">
            <w:pPr>
              <w:pStyle w:val="38"/>
              <w:kinsoku/>
              <w:spacing w:before="52" w:line="221" w:lineRule="auto"/>
              <w:ind w:left="119" w:right="119"/>
              <w:jc w:val="center"/>
              <w:rPr>
                <w:spacing w:val="4"/>
              </w:rPr>
            </w:pPr>
          </w:p>
          <w:p w14:paraId="0638B0A7">
            <w:pPr>
              <w:pStyle w:val="38"/>
              <w:kinsoku/>
              <w:spacing w:before="52" w:line="221" w:lineRule="auto"/>
              <w:ind w:left="119" w:right="119"/>
              <w:jc w:val="center"/>
              <w:rPr>
                <w:spacing w:val="4"/>
              </w:rPr>
            </w:pPr>
          </w:p>
        </w:tc>
        <w:tc>
          <w:tcPr>
            <w:tcW w:w="861" w:type="pct"/>
            <w:vAlign w:val="center"/>
          </w:tcPr>
          <w:p w14:paraId="47DD9B62">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1B9ED898">
            <w:pPr>
              <w:pStyle w:val="38"/>
              <w:kinsoku/>
              <w:spacing w:before="52" w:line="221" w:lineRule="auto"/>
              <w:ind w:left="119" w:right="119"/>
              <w:jc w:val="center"/>
              <w:rPr>
                <w:spacing w:val="4"/>
                <w:lang w:eastAsia="zh-CN"/>
              </w:rPr>
            </w:pPr>
          </w:p>
          <w:p w14:paraId="37E7F877">
            <w:pPr>
              <w:pStyle w:val="38"/>
              <w:kinsoku/>
              <w:spacing w:before="52" w:line="221" w:lineRule="auto"/>
              <w:ind w:left="119" w:right="119"/>
              <w:jc w:val="center"/>
              <w:rPr>
                <w:spacing w:val="4"/>
                <w:lang w:eastAsia="zh-CN"/>
              </w:rPr>
            </w:pPr>
          </w:p>
          <w:p w14:paraId="5933BE60">
            <w:pPr>
              <w:pStyle w:val="38"/>
              <w:kinsoku/>
              <w:spacing w:before="52" w:line="221" w:lineRule="auto"/>
              <w:ind w:left="119" w:right="119"/>
              <w:jc w:val="center"/>
              <w:rPr>
                <w:spacing w:val="4"/>
                <w:lang w:eastAsia="zh-CN"/>
              </w:rPr>
            </w:pPr>
          </w:p>
        </w:tc>
      </w:tr>
      <w:tr w14:paraId="76057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01FA28B2">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74F7D76E">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63107B97">
            <w:pPr>
              <w:pStyle w:val="38"/>
              <w:kinsoku/>
              <w:spacing w:before="68" w:line="276" w:lineRule="auto"/>
              <w:ind w:right="495"/>
              <w:jc w:val="center"/>
              <w:rPr>
                <w:spacing w:val="-7"/>
                <w:lang w:eastAsia="zh-CN"/>
              </w:rPr>
            </w:pPr>
          </w:p>
          <w:p w14:paraId="0A623E87">
            <w:pPr>
              <w:pStyle w:val="38"/>
              <w:kinsoku/>
              <w:spacing w:before="68" w:line="276" w:lineRule="auto"/>
              <w:ind w:right="495"/>
              <w:jc w:val="center"/>
              <w:rPr>
                <w:spacing w:val="-7"/>
                <w:lang w:eastAsia="zh-CN"/>
              </w:rPr>
            </w:pPr>
          </w:p>
        </w:tc>
      </w:tr>
    </w:tbl>
    <w:p w14:paraId="4BF4B13C">
      <w:pPr>
        <w:pStyle w:val="33"/>
        <w:spacing w:before="156" w:beforeLines="50"/>
        <w:ind w:firstLine="0" w:firstLineChars="0"/>
        <w:jc w:val="center"/>
        <w:rPr>
          <w:rFonts w:ascii="黑体" w:hAnsi="黑体" w:eastAsia="黑体"/>
          <w:bCs/>
        </w:rPr>
      </w:pPr>
      <w:bookmarkStart w:id="118" w:name="_Toc215237601"/>
      <w:bookmarkStart w:id="119" w:name="_Toc219907781"/>
      <w:bookmarkStart w:id="120" w:name="_Toc219907638"/>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5节约用地检查表</w:t>
      </w:r>
      <w:bookmarkEnd w:id="118"/>
      <w:bookmarkEnd w:id="119"/>
      <w:bookmarkEnd w:id="120"/>
    </w:p>
    <w:p w14:paraId="05403486">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7"/>
        <w:gridCol w:w="850"/>
        <w:gridCol w:w="2269"/>
        <w:gridCol w:w="1565"/>
        <w:gridCol w:w="1136"/>
        <w:gridCol w:w="1839"/>
      </w:tblGrid>
      <w:tr w14:paraId="131E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1" w:type="pct"/>
            <w:vAlign w:val="center"/>
          </w:tcPr>
          <w:p w14:paraId="0B2BB779">
            <w:pPr>
              <w:pStyle w:val="38"/>
              <w:kinsoku/>
              <w:jc w:val="center"/>
              <w:rPr>
                <w:spacing w:val="-2"/>
                <w:lang w:eastAsia="zh-CN"/>
              </w:rPr>
            </w:pPr>
            <w:r>
              <w:rPr>
                <w:rFonts w:hint="eastAsia"/>
                <w:spacing w:val="-2"/>
                <w:lang w:eastAsia="zh-CN"/>
              </w:rPr>
              <w:t>项目名称</w:t>
            </w:r>
          </w:p>
        </w:tc>
        <w:tc>
          <w:tcPr>
            <w:tcW w:w="1718" w:type="pct"/>
            <w:gridSpan w:val="2"/>
            <w:vAlign w:val="center"/>
          </w:tcPr>
          <w:p w14:paraId="272A58AD">
            <w:pPr>
              <w:pStyle w:val="38"/>
              <w:kinsoku/>
              <w:jc w:val="center"/>
              <w:rPr>
                <w:spacing w:val="-2"/>
                <w:lang w:eastAsia="zh-CN"/>
              </w:rPr>
            </w:pPr>
          </w:p>
        </w:tc>
        <w:tc>
          <w:tcPr>
            <w:tcW w:w="862" w:type="pct"/>
            <w:vAlign w:val="center"/>
          </w:tcPr>
          <w:p w14:paraId="1E98B5C6">
            <w:pPr>
              <w:pStyle w:val="38"/>
              <w:kinsoku/>
              <w:jc w:val="center"/>
              <w:rPr>
                <w:spacing w:val="-2"/>
                <w:lang w:eastAsia="zh-CN"/>
              </w:rPr>
            </w:pPr>
            <w:r>
              <w:rPr>
                <w:rFonts w:hint="eastAsia"/>
                <w:bCs/>
                <w:lang w:eastAsia="zh-CN"/>
              </w:rPr>
              <w:t>检查日期</w:t>
            </w:r>
          </w:p>
        </w:tc>
        <w:tc>
          <w:tcPr>
            <w:tcW w:w="1639" w:type="pct"/>
            <w:gridSpan w:val="2"/>
            <w:vAlign w:val="center"/>
          </w:tcPr>
          <w:p w14:paraId="638226FF">
            <w:pPr>
              <w:pStyle w:val="38"/>
              <w:kinsoku/>
              <w:jc w:val="center"/>
              <w:rPr>
                <w:spacing w:val="-2"/>
                <w:lang w:eastAsia="zh-CN"/>
              </w:rPr>
            </w:pPr>
          </w:p>
        </w:tc>
      </w:tr>
      <w:tr w14:paraId="2306B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1" w:type="pct"/>
            <w:vAlign w:val="center"/>
          </w:tcPr>
          <w:p w14:paraId="26B92CE9">
            <w:pPr>
              <w:pStyle w:val="38"/>
              <w:kinsoku/>
              <w:jc w:val="center"/>
              <w:rPr>
                <w:spacing w:val="-2"/>
                <w:lang w:eastAsia="zh-CN"/>
              </w:rPr>
            </w:pPr>
            <w:r>
              <w:rPr>
                <w:rFonts w:hint="eastAsia"/>
                <w:spacing w:val="-1"/>
                <w:lang w:eastAsia="zh-CN"/>
              </w:rPr>
              <w:t>施工</w:t>
            </w:r>
            <w:r>
              <w:rPr>
                <w:spacing w:val="-1"/>
              </w:rPr>
              <w:t>单位</w:t>
            </w:r>
          </w:p>
        </w:tc>
        <w:tc>
          <w:tcPr>
            <w:tcW w:w="1718" w:type="pct"/>
            <w:gridSpan w:val="2"/>
            <w:vAlign w:val="center"/>
          </w:tcPr>
          <w:p w14:paraId="28FCAF7A">
            <w:pPr>
              <w:pStyle w:val="38"/>
              <w:kinsoku/>
              <w:jc w:val="center"/>
              <w:rPr>
                <w:spacing w:val="-2"/>
                <w:lang w:eastAsia="zh-CN"/>
              </w:rPr>
            </w:pPr>
          </w:p>
        </w:tc>
        <w:tc>
          <w:tcPr>
            <w:tcW w:w="862" w:type="pct"/>
            <w:vAlign w:val="center"/>
          </w:tcPr>
          <w:p w14:paraId="00E4A414">
            <w:pPr>
              <w:pStyle w:val="38"/>
              <w:kinsoku/>
              <w:jc w:val="center"/>
              <w:rPr>
                <w:spacing w:val="-2"/>
                <w:lang w:eastAsia="zh-CN"/>
              </w:rPr>
            </w:pPr>
            <w:r>
              <w:rPr>
                <w:rFonts w:hint="eastAsia"/>
                <w:bCs/>
                <w:lang w:eastAsia="zh-CN"/>
              </w:rPr>
              <w:t>监理单位</w:t>
            </w:r>
          </w:p>
        </w:tc>
        <w:tc>
          <w:tcPr>
            <w:tcW w:w="1639" w:type="pct"/>
            <w:gridSpan w:val="2"/>
            <w:vAlign w:val="center"/>
          </w:tcPr>
          <w:p w14:paraId="5E77550D">
            <w:pPr>
              <w:pStyle w:val="38"/>
              <w:kinsoku/>
              <w:jc w:val="center"/>
              <w:rPr>
                <w:spacing w:val="-2"/>
                <w:lang w:eastAsia="zh-CN"/>
              </w:rPr>
            </w:pPr>
          </w:p>
        </w:tc>
      </w:tr>
      <w:tr w14:paraId="39C7D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55006AA2">
            <w:pPr>
              <w:pStyle w:val="38"/>
              <w:kinsoku/>
              <w:spacing w:before="52" w:line="221" w:lineRule="auto"/>
              <w:ind w:left="119" w:right="119"/>
              <w:jc w:val="center"/>
              <w:rPr>
                <w:spacing w:val="4"/>
              </w:rPr>
            </w:pPr>
            <w:r>
              <w:rPr>
                <w:rFonts w:hint="eastAsia"/>
                <w:spacing w:val="4"/>
              </w:rPr>
              <w:t>检查项目</w:t>
            </w:r>
          </w:p>
        </w:tc>
        <w:tc>
          <w:tcPr>
            <w:tcW w:w="1488" w:type="pct"/>
            <w:gridSpan w:val="2"/>
            <w:vAlign w:val="center"/>
          </w:tcPr>
          <w:p w14:paraId="0C07B042">
            <w:pPr>
              <w:pStyle w:val="38"/>
              <w:kinsoku/>
              <w:spacing w:before="52" w:line="221" w:lineRule="auto"/>
              <w:ind w:left="119" w:right="119"/>
              <w:jc w:val="center"/>
              <w:rPr>
                <w:spacing w:val="4"/>
              </w:rPr>
            </w:pPr>
            <w:r>
              <w:rPr>
                <w:rFonts w:hint="eastAsia"/>
                <w:spacing w:val="4"/>
              </w:rPr>
              <w:t>检查情况</w:t>
            </w:r>
          </w:p>
        </w:tc>
        <w:tc>
          <w:tcPr>
            <w:tcW w:w="1013" w:type="pct"/>
            <w:vAlign w:val="center"/>
          </w:tcPr>
          <w:p w14:paraId="1E017A91">
            <w:pPr>
              <w:pStyle w:val="38"/>
              <w:kinsoku/>
              <w:spacing w:before="52" w:line="221" w:lineRule="auto"/>
              <w:ind w:left="119" w:right="119"/>
              <w:jc w:val="center"/>
              <w:rPr>
                <w:spacing w:val="4"/>
              </w:rPr>
            </w:pPr>
            <w:r>
              <w:rPr>
                <w:rFonts w:hint="eastAsia"/>
                <w:spacing w:val="4"/>
              </w:rPr>
              <w:t>检查结论</w:t>
            </w:r>
          </w:p>
        </w:tc>
      </w:tr>
      <w:tr w14:paraId="169B5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424565C2">
            <w:pPr>
              <w:pStyle w:val="38"/>
              <w:kinsoku/>
              <w:spacing w:before="52" w:line="221" w:lineRule="auto"/>
              <w:ind w:left="119" w:right="119"/>
              <w:jc w:val="both"/>
              <w:rPr>
                <w:spacing w:val="4"/>
                <w:lang w:eastAsia="zh-CN"/>
              </w:rPr>
            </w:pPr>
            <w:r>
              <w:rPr>
                <w:rFonts w:hint="eastAsia"/>
                <w:spacing w:val="4"/>
                <w:lang w:eastAsia="zh-CN"/>
              </w:rPr>
              <w:t>施工单位规划的施工用地面积指标应低于相应工程施工组织设计导则推荐用地面积指标的10%，临时用地占地面积有效利用率应大于90%</w:t>
            </w:r>
          </w:p>
        </w:tc>
        <w:tc>
          <w:tcPr>
            <w:tcW w:w="1488" w:type="pct"/>
            <w:gridSpan w:val="2"/>
            <w:vAlign w:val="center"/>
          </w:tcPr>
          <w:p w14:paraId="7B5D9DFD">
            <w:pPr>
              <w:pStyle w:val="38"/>
              <w:kinsoku/>
              <w:spacing w:before="52" w:line="221" w:lineRule="auto"/>
              <w:ind w:left="119" w:right="119"/>
              <w:jc w:val="center"/>
              <w:rPr>
                <w:spacing w:val="4"/>
                <w:lang w:eastAsia="zh-CN"/>
              </w:rPr>
            </w:pPr>
          </w:p>
        </w:tc>
        <w:tc>
          <w:tcPr>
            <w:tcW w:w="1013" w:type="pct"/>
            <w:vAlign w:val="center"/>
          </w:tcPr>
          <w:p w14:paraId="5182DCE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462979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55D47E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305F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5F80BF6D">
            <w:pPr>
              <w:pStyle w:val="38"/>
              <w:kinsoku/>
              <w:spacing w:before="52" w:line="221" w:lineRule="auto"/>
              <w:ind w:left="119" w:right="119"/>
              <w:jc w:val="both"/>
              <w:rPr>
                <w:spacing w:val="4"/>
                <w:lang w:eastAsia="zh-CN"/>
              </w:rPr>
            </w:pPr>
            <w:r>
              <w:rPr>
                <w:rFonts w:hint="eastAsia"/>
                <w:spacing w:val="4"/>
                <w:lang w:eastAsia="zh-CN"/>
              </w:rPr>
              <w:t>施工单位的施工总平面布置方案应紧凑合理、符合流程、方便施工、节省用地、有利生活、易于管理、安全可靠、经济合理且注重环境保护</w:t>
            </w:r>
          </w:p>
        </w:tc>
        <w:tc>
          <w:tcPr>
            <w:tcW w:w="1488" w:type="pct"/>
            <w:gridSpan w:val="2"/>
            <w:vAlign w:val="center"/>
          </w:tcPr>
          <w:p w14:paraId="693CADC9">
            <w:pPr>
              <w:pStyle w:val="38"/>
              <w:kinsoku/>
              <w:spacing w:before="52" w:line="221" w:lineRule="auto"/>
              <w:ind w:left="119" w:right="119"/>
              <w:jc w:val="center"/>
              <w:rPr>
                <w:spacing w:val="4"/>
                <w:lang w:eastAsia="zh-CN"/>
              </w:rPr>
            </w:pPr>
          </w:p>
        </w:tc>
        <w:tc>
          <w:tcPr>
            <w:tcW w:w="1013" w:type="pct"/>
            <w:vAlign w:val="center"/>
          </w:tcPr>
          <w:p w14:paraId="57E3D52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A7530E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CE1F1C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1109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7E72B8A">
            <w:pPr>
              <w:pStyle w:val="38"/>
              <w:kinsoku/>
              <w:spacing w:before="52" w:line="221" w:lineRule="auto"/>
              <w:ind w:left="119" w:right="119"/>
              <w:jc w:val="both"/>
              <w:rPr>
                <w:spacing w:val="4"/>
                <w:lang w:eastAsia="zh-CN"/>
              </w:rPr>
            </w:pPr>
            <w:r>
              <w:rPr>
                <w:rFonts w:hint="eastAsia"/>
                <w:spacing w:val="4"/>
                <w:lang w:eastAsia="zh-CN"/>
              </w:rPr>
              <w:t>施工单位应建立施工总平面管理制度，分阶段动态管理各单位、各专业施工作业，并满足交通、消防、安全文明施工等要求</w:t>
            </w:r>
          </w:p>
        </w:tc>
        <w:tc>
          <w:tcPr>
            <w:tcW w:w="1488" w:type="pct"/>
            <w:gridSpan w:val="2"/>
            <w:vAlign w:val="center"/>
          </w:tcPr>
          <w:p w14:paraId="7A7E4D8F">
            <w:pPr>
              <w:pStyle w:val="38"/>
              <w:kinsoku/>
              <w:spacing w:before="52" w:line="221" w:lineRule="auto"/>
              <w:ind w:left="119" w:right="119"/>
              <w:jc w:val="center"/>
              <w:rPr>
                <w:spacing w:val="4"/>
                <w:lang w:eastAsia="zh-CN"/>
              </w:rPr>
            </w:pPr>
          </w:p>
        </w:tc>
        <w:tc>
          <w:tcPr>
            <w:tcW w:w="1013" w:type="pct"/>
            <w:vAlign w:val="center"/>
          </w:tcPr>
          <w:p w14:paraId="5A724DA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E1AC0E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366928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EC48F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554F3D06">
            <w:pPr>
              <w:pStyle w:val="38"/>
              <w:kinsoku/>
              <w:spacing w:before="52" w:line="221" w:lineRule="auto"/>
              <w:ind w:left="119" w:right="119"/>
              <w:jc w:val="both"/>
              <w:rPr>
                <w:spacing w:val="4"/>
                <w:lang w:eastAsia="zh-CN"/>
              </w:rPr>
            </w:pPr>
            <w:r>
              <w:rPr>
                <w:rFonts w:hint="eastAsia"/>
                <w:spacing w:val="4"/>
                <w:lang w:eastAsia="zh-CN"/>
              </w:rPr>
              <w:t>施工单位的办公室、生活区宿舍应采用可重复利用建筑材料，根据场地情况采用永临结合方式布置施工道路</w:t>
            </w:r>
          </w:p>
        </w:tc>
        <w:tc>
          <w:tcPr>
            <w:tcW w:w="1488" w:type="pct"/>
            <w:gridSpan w:val="2"/>
            <w:vAlign w:val="center"/>
          </w:tcPr>
          <w:p w14:paraId="5BE4E712">
            <w:pPr>
              <w:pStyle w:val="38"/>
              <w:kinsoku/>
              <w:spacing w:before="52" w:line="221" w:lineRule="auto"/>
              <w:ind w:left="119" w:right="119"/>
              <w:jc w:val="center"/>
              <w:rPr>
                <w:spacing w:val="4"/>
                <w:lang w:eastAsia="zh-CN"/>
              </w:rPr>
            </w:pPr>
          </w:p>
        </w:tc>
        <w:tc>
          <w:tcPr>
            <w:tcW w:w="1013" w:type="pct"/>
            <w:vAlign w:val="center"/>
          </w:tcPr>
          <w:p w14:paraId="778179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D2C71A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D108B8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553C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45B0F91B">
            <w:pPr>
              <w:pStyle w:val="38"/>
              <w:kinsoku/>
              <w:spacing w:before="52" w:line="221" w:lineRule="auto"/>
              <w:ind w:left="119" w:right="119"/>
              <w:jc w:val="both"/>
              <w:rPr>
                <w:spacing w:val="4"/>
                <w:lang w:eastAsia="zh-CN"/>
              </w:rPr>
            </w:pPr>
            <w:r>
              <w:rPr>
                <w:rFonts w:hint="eastAsia"/>
                <w:spacing w:val="4"/>
                <w:lang w:eastAsia="zh-CN"/>
              </w:rPr>
              <w:t>施工单位应具有深基坑边坡坡度、排水沟形式与尺寸、基坑填料及取弃土方案</w:t>
            </w:r>
          </w:p>
        </w:tc>
        <w:tc>
          <w:tcPr>
            <w:tcW w:w="1488" w:type="pct"/>
            <w:gridSpan w:val="2"/>
            <w:vAlign w:val="center"/>
          </w:tcPr>
          <w:p w14:paraId="315165AA">
            <w:pPr>
              <w:pStyle w:val="38"/>
              <w:kinsoku/>
              <w:spacing w:before="52" w:line="221" w:lineRule="auto"/>
              <w:ind w:left="119" w:right="119"/>
              <w:jc w:val="center"/>
              <w:rPr>
                <w:spacing w:val="4"/>
                <w:lang w:eastAsia="zh-CN"/>
              </w:rPr>
            </w:pPr>
          </w:p>
        </w:tc>
        <w:tc>
          <w:tcPr>
            <w:tcW w:w="1013" w:type="pct"/>
            <w:vAlign w:val="center"/>
          </w:tcPr>
          <w:p w14:paraId="1AB5F0F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0EA152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F39BEA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F192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19CB33EF">
            <w:pPr>
              <w:pStyle w:val="38"/>
              <w:kinsoku/>
              <w:spacing w:before="52" w:line="221" w:lineRule="auto"/>
              <w:ind w:left="119" w:right="119"/>
              <w:jc w:val="both"/>
              <w:rPr>
                <w:spacing w:val="4"/>
                <w:lang w:eastAsia="zh-CN"/>
              </w:rPr>
            </w:pPr>
            <w:r>
              <w:rPr>
                <w:rFonts w:hint="eastAsia"/>
                <w:spacing w:val="4"/>
                <w:lang w:eastAsia="zh-CN"/>
              </w:rPr>
              <w:t>施工取土、弃土场应选择荒废地而不占用农田，工程完工后应按“用多少、垦多少”原则恢复地形地貌、回填表土并恢复植被</w:t>
            </w:r>
          </w:p>
        </w:tc>
        <w:tc>
          <w:tcPr>
            <w:tcW w:w="1488" w:type="pct"/>
            <w:gridSpan w:val="2"/>
            <w:vAlign w:val="center"/>
          </w:tcPr>
          <w:p w14:paraId="2394192A">
            <w:pPr>
              <w:pStyle w:val="38"/>
              <w:kinsoku/>
              <w:spacing w:before="52" w:line="221" w:lineRule="auto"/>
              <w:ind w:left="119" w:right="119"/>
              <w:jc w:val="center"/>
              <w:rPr>
                <w:spacing w:val="4"/>
                <w:lang w:eastAsia="zh-CN"/>
              </w:rPr>
            </w:pPr>
          </w:p>
        </w:tc>
        <w:tc>
          <w:tcPr>
            <w:tcW w:w="1013" w:type="pct"/>
            <w:vAlign w:val="center"/>
          </w:tcPr>
          <w:p w14:paraId="039622B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BECB1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F82919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395E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12F350FC">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1B768F58">
            <w:pPr>
              <w:pStyle w:val="38"/>
              <w:kinsoku/>
              <w:spacing w:before="52" w:line="221" w:lineRule="auto"/>
              <w:ind w:left="119" w:right="119"/>
              <w:jc w:val="both"/>
              <w:rPr>
                <w:spacing w:val="4"/>
              </w:rPr>
            </w:pPr>
          </w:p>
          <w:p w14:paraId="2E65D47F">
            <w:pPr>
              <w:pStyle w:val="38"/>
              <w:kinsoku/>
              <w:spacing w:before="52" w:line="221" w:lineRule="auto"/>
              <w:ind w:left="119" w:right="119"/>
              <w:jc w:val="both"/>
              <w:rPr>
                <w:spacing w:val="4"/>
              </w:rPr>
            </w:pPr>
          </w:p>
        </w:tc>
      </w:tr>
      <w:tr w14:paraId="743E2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79035539">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0FE9568F">
            <w:pPr>
              <w:pStyle w:val="38"/>
              <w:kinsoku/>
              <w:spacing w:before="52" w:line="221" w:lineRule="auto"/>
              <w:ind w:left="119" w:right="119"/>
              <w:jc w:val="both"/>
              <w:rPr>
                <w:spacing w:val="4"/>
              </w:rPr>
            </w:pPr>
          </w:p>
          <w:p w14:paraId="05AA6054">
            <w:pPr>
              <w:pStyle w:val="38"/>
              <w:kinsoku/>
              <w:spacing w:before="52" w:line="221" w:lineRule="auto"/>
              <w:ind w:left="119" w:right="119"/>
              <w:jc w:val="both"/>
              <w:rPr>
                <w:spacing w:val="4"/>
              </w:rPr>
            </w:pPr>
          </w:p>
        </w:tc>
      </w:tr>
      <w:tr w14:paraId="5328D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0FACE926">
            <w:pPr>
              <w:pStyle w:val="38"/>
              <w:kinsoku/>
              <w:spacing w:before="52" w:line="221" w:lineRule="auto"/>
              <w:ind w:left="119" w:right="119"/>
              <w:jc w:val="center"/>
              <w:rPr>
                <w:spacing w:val="4"/>
              </w:rPr>
            </w:pPr>
            <w:r>
              <w:rPr>
                <w:rFonts w:hint="eastAsia"/>
                <w:spacing w:val="4"/>
              </w:rPr>
              <w:t>监理人员</w:t>
            </w:r>
          </w:p>
          <w:p w14:paraId="7779033C">
            <w:pPr>
              <w:pStyle w:val="38"/>
              <w:kinsoku/>
              <w:spacing w:before="52" w:line="221" w:lineRule="auto"/>
              <w:ind w:left="119" w:right="119"/>
              <w:jc w:val="center"/>
              <w:rPr>
                <w:spacing w:val="4"/>
              </w:rPr>
            </w:pPr>
            <w:r>
              <w:rPr>
                <w:rFonts w:hint="eastAsia"/>
                <w:spacing w:val="4"/>
              </w:rPr>
              <w:t>（签字）</w:t>
            </w:r>
          </w:p>
        </w:tc>
        <w:tc>
          <w:tcPr>
            <w:tcW w:w="1250" w:type="pct"/>
            <w:vAlign w:val="center"/>
          </w:tcPr>
          <w:p w14:paraId="787E09FB">
            <w:pPr>
              <w:pStyle w:val="38"/>
              <w:kinsoku/>
              <w:spacing w:before="52" w:line="221" w:lineRule="auto"/>
              <w:ind w:left="119" w:right="119"/>
              <w:jc w:val="center"/>
              <w:rPr>
                <w:spacing w:val="4"/>
              </w:rPr>
            </w:pPr>
          </w:p>
          <w:p w14:paraId="1651E5B0">
            <w:pPr>
              <w:pStyle w:val="38"/>
              <w:kinsoku/>
              <w:spacing w:before="52" w:line="221" w:lineRule="auto"/>
              <w:ind w:left="119" w:right="119"/>
              <w:jc w:val="center"/>
              <w:rPr>
                <w:spacing w:val="4"/>
              </w:rPr>
            </w:pPr>
          </w:p>
          <w:p w14:paraId="5EE53C05">
            <w:pPr>
              <w:pStyle w:val="38"/>
              <w:kinsoku/>
              <w:spacing w:before="52" w:line="221" w:lineRule="auto"/>
              <w:ind w:left="119" w:right="119"/>
              <w:jc w:val="center"/>
              <w:rPr>
                <w:spacing w:val="4"/>
              </w:rPr>
            </w:pPr>
          </w:p>
        </w:tc>
        <w:tc>
          <w:tcPr>
            <w:tcW w:w="862" w:type="pct"/>
            <w:vAlign w:val="center"/>
          </w:tcPr>
          <w:p w14:paraId="1B3C76AB">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79A13258">
            <w:pPr>
              <w:pStyle w:val="38"/>
              <w:kinsoku/>
              <w:spacing w:before="52" w:line="221" w:lineRule="auto"/>
              <w:ind w:left="119" w:right="119"/>
              <w:jc w:val="center"/>
              <w:rPr>
                <w:spacing w:val="4"/>
                <w:lang w:eastAsia="zh-CN"/>
              </w:rPr>
            </w:pPr>
          </w:p>
          <w:p w14:paraId="38154AF6">
            <w:pPr>
              <w:pStyle w:val="38"/>
              <w:kinsoku/>
              <w:spacing w:before="52" w:line="221" w:lineRule="auto"/>
              <w:ind w:left="119" w:right="119"/>
              <w:jc w:val="center"/>
              <w:rPr>
                <w:spacing w:val="4"/>
                <w:lang w:eastAsia="zh-CN"/>
              </w:rPr>
            </w:pPr>
          </w:p>
          <w:p w14:paraId="23E995E9">
            <w:pPr>
              <w:pStyle w:val="38"/>
              <w:kinsoku/>
              <w:spacing w:before="52" w:line="221" w:lineRule="auto"/>
              <w:ind w:left="119" w:right="119"/>
              <w:jc w:val="center"/>
              <w:rPr>
                <w:spacing w:val="4"/>
                <w:lang w:eastAsia="zh-CN"/>
              </w:rPr>
            </w:pPr>
          </w:p>
        </w:tc>
      </w:tr>
      <w:tr w14:paraId="27160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61CAC54C">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3AFFD8B7">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0429B1BC">
            <w:pPr>
              <w:pStyle w:val="38"/>
              <w:kinsoku/>
              <w:spacing w:before="68" w:line="276" w:lineRule="auto"/>
              <w:ind w:right="495"/>
              <w:jc w:val="center"/>
              <w:rPr>
                <w:spacing w:val="-7"/>
                <w:lang w:eastAsia="zh-CN"/>
              </w:rPr>
            </w:pPr>
          </w:p>
          <w:p w14:paraId="4E943730">
            <w:pPr>
              <w:pStyle w:val="38"/>
              <w:kinsoku/>
              <w:spacing w:before="68" w:line="276" w:lineRule="auto"/>
              <w:ind w:right="495"/>
              <w:jc w:val="center"/>
              <w:rPr>
                <w:spacing w:val="-7"/>
                <w:lang w:eastAsia="zh-CN"/>
              </w:rPr>
            </w:pPr>
          </w:p>
        </w:tc>
      </w:tr>
    </w:tbl>
    <w:p w14:paraId="132F6124">
      <w:pPr>
        <w:pStyle w:val="33"/>
        <w:spacing w:before="156" w:beforeLines="50"/>
        <w:ind w:firstLine="0" w:firstLineChars="0"/>
        <w:jc w:val="center"/>
        <w:rPr>
          <w:rFonts w:ascii="黑体" w:hAnsi="黑体" w:eastAsia="黑体"/>
          <w:bCs/>
        </w:rPr>
      </w:pPr>
      <w:bookmarkStart w:id="121" w:name="_Toc219907782"/>
      <w:bookmarkStart w:id="122" w:name="_Toc219907639"/>
      <w:bookmarkStart w:id="123" w:name="_Toc215237602"/>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6 燃煤发电检查表</w:t>
      </w:r>
      <w:bookmarkEnd w:id="121"/>
      <w:bookmarkEnd w:id="122"/>
      <w:bookmarkEnd w:id="123"/>
    </w:p>
    <w:p w14:paraId="1BAE57A8">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7"/>
        <w:gridCol w:w="850"/>
        <w:gridCol w:w="2269"/>
        <w:gridCol w:w="1565"/>
        <w:gridCol w:w="991"/>
        <w:gridCol w:w="1984"/>
      </w:tblGrid>
      <w:tr w14:paraId="2448C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781" w:type="pct"/>
            <w:vAlign w:val="center"/>
          </w:tcPr>
          <w:p w14:paraId="0A6576A4">
            <w:pPr>
              <w:pStyle w:val="38"/>
              <w:kinsoku/>
              <w:jc w:val="center"/>
              <w:rPr>
                <w:spacing w:val="-2"/>
                <w:lang w:eastAsia="zh-CN"/>
              </w:rPr>
            </w:pPr>
            <w:r>
              <w:rPr>
                <w:rFonts w:hint="eastAsia"/>
                <w:spacing w:val="-2"/>
                <w:lang w:eastAsia="zh-CN"/>
              </w:rPr>
              <w:t>项目名称</w:t>
            </w:r>
          </w:p>
        </w:tc>
        <w:tc>
          <w:tcPr>
            <w:tcW w:w="1718" w:type="pct"/>
            <w:gridSpan w:val="2"/>
            <w:vAlign w:val="center"/>
          </w:tcPr>
          <w:p w14:paraId="7185244D">
            <w:pPr>
              <w:pStyle w:val="38"/>
              <w:kinsoku/>
              <w:jc w:val="center"/>
              <w:rPr>
                <w:spacing w:val="-2"/>
                <w:lang w:eastAsia="zh-CN"/>
              </w:rPr>
            </w:pPr>
          </w:p>
        </w:tc>
        <w:tc>
          <w:tcPr>
            <w:tcW w:w="862" w:type="pct"/>
            <w:vAlign w:val="center"/>
          </w:tcPr>
          <w:p w14:paraId="1BCE9D0E">
            <w:pPr>
              <w:pStyle w:val="38"/>
              <w:kinsoku/>
              <w:jc w:val="center"/>
              <w:rPr>
                <w:spacing w:val="-2"/>
                <w:lang w:eastAsia="zh-CN"/>
              </w:rPr>
            </w:pPr>
            <w:r>
              <w:rPr>
                <w:rFonts w:hint="eastAsia"/>
                <w:bCs/>
                <w:lang w:eastAsia="zh-CN"/>
              </w:rPr>
              <w:t>检查日期</w:t>
            </w:r>
          </w:p>
        </w:tc>
        <w:tc>
          <w:tcPr>
            <w:tcW w:w="1639" w:type="pct"/>
            <w:gridSpan w:val="2"/>
            <w:vAlign w:val="center"/>
          </w:tcPr>
          <w:p w14:paraId="606BD7F5">
            <w:pPr>
              <w:pStyle w:val="38"/>
              <w:kinsoku/>
              <w:jc w:val="center"/>
              <w:rPr>
                <w:spacing w:val="-2"/>
                <w:lang w:eastAsia="zh-CN"/>
              </w:rPr>
            </w:pPr>
          </w:p>
        </w:tc>
      </w:tr>
      <w:tr w14:paraId="4A47E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781" w:type="pct"/>
            <w:vAlign w:val="center"/>
          </w:tcPr>
          <w:p w14:paraId="1667C771">
            <w:pPr>
              <w:pStyle w:val="38"/>
              <w:kinsoku/>
              <w:jc w:val="center"/>
              <w:rPr>
                <w:spacing w:val="-2"/>
                <w:lang w:eastAsia="zh-CN"/>
              </w:rPr>
            </w:pPr>
            <w:r>
              <w:rPr>
                <w:rFonts w:hint="eastAsia"/>
                <w:spacing w:val="-1"/>
                <w:lang w:eastAsia="zh-CN"/>
              </w:rPr>
              <w:t>施工</w:t>
            </w:r>
            <w:r>
              <w:rPr>
                <w:spacing w:val="-1"/>
              </w:rPr>
              <w:t>单位</w:t>
            </w:r>
          </w:p>
        </w:tc>
        <w:tc>
          <w:tcPr>
            <w:tcW w:w="1718" w:type="pct"/>
            <w:gridSpan w:val="2"/>
            <w:vAlign w:val="center"/>
          </w:tcPr>
          <w:p w14:paraId="265AEDE7">
            <w:pPr>
              <w:pStyle w:val="38"/>
              <w:kinsoku/>
              <w:jc w:val="center"/>
              <w:rPr>
                <w:spacing w:val="-2"/>
                <w:lang w:eastAsia="zh-CN"/>
              </w:rPr>
            </w:pPr>
          </w:p>
        </w:tc>
        <w:tc>
          <w:tcPr>
            <w:tcW w:w="862" w:type="pct"/>
            <w:vAlign w:val="center"/>
          </w:tcPr>
          <w:p w14:paraId="09658512">
            <w:pPr>
              <w:pStyle w:val="38"/>
              <w:kinsoku/>
              <w:jc w:val="center"/>
              <w:rPr>
                <w:spacing w:val="-2"/>
                <w:lang w:eastAsia="zh-CN"/>
              </w:rPr>
            </w:pPr>
            <w:r>
              <w:rPr>
                <w:rFonts w:hint="eastAsia"/>
                <w:bCs/>
                <w:lang w:eastAsia="zh-CN"/>
              </w:rPr>
              <w:t>监理单位</w:t>
            </w:r>
          </w:p>
        </w:tc>
        <w:tc>
          <w:tcPr>
            <w:tcW w:w="1639" w:type="pct"/>
            <w:gridSpan w:val="2"/>
            <w:vAlign w:val="center"/>
          </w:tcPr>
          <w:p w14:paraId="16AEC853">
            <w:pPr>
              <w:pStyle w:val="38"/>
              <w:kinsoku/>
              <w:jc w:val="center"/>
              <w:rPr>
                <w:spacing w:val="-2"/>
                <w:lang w:eastAsia="zh-CN"/>
              </w:rPr>
            </w:pPr>
          </w:p>
        </w:tc>
      </w:tr>
      <w:tr w14:paraId="6880B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43A5BFC2">
            <w:pPr>
              <w:pStyle w:val="38"/>
              <w:kinsoku/>
              <w:spacing w:before="52" w:line="221" w:lineRule="auto"/>
              <w:ind w:left="119" w:right="119"/>
              <w:jc w:val="center"/>
              <w:rPr>
                <w:spacing w:val="4"/>
              </w:rPr>
            </w:pPr>
            <w:r>
              <w:rPr>
                <w:rFonts w:hint="eastAsia"/>
                <w:spacing w:val="4"/>
              </w:rPr>
              <w:t>检查项目</w:t>
            </w:r>
          </w:p>
        </w:tc>
        <w:tc>
          <w:tcPr>
            <w:tcW w:w="1408" w:type="pct"/>
            <w:gridSpan w:val="2"/>
            <w:vAlign w:val="center"/>
          </w:tcPr>
          <w:p w14:paraId="48BA4D84">
            <w:pPr>
              <w:pStyle w:val="38"/>
              <w:kinsoku/>
              <w:spacing w:before="52" w:line="221" w:lineRule="auto"/>
              <w:ind w:left="119" w:right="119"/>
              <w:jc w:val="center"/>
              <w:rPr>
                <w:spacing w:val="4"/>
              </w:rPr>
            </w:pPr>
            <w:r>
              <w:rPr>
                <w:rFonts w:hint="eastAsia"/>
                <w:spacing w:val="4"/>
              </w:rPr>
              <w:t>检查情况</w:t>
            </w:r>
          </w:p>
        </w:tc>
        <w:tc>
          <w:tcPr>
            <w:tcW w:w="1093" w:type="pct"/>
            <w:vAlign w:val="center"/>
          </w:tcPr>
          <w:p w14:paraId="2E3CAB34">
            <w:pPr>
              <w:pStyle w:val="38"/>
              <w:kinsoku/>
              <w:spacing w:before="52" w:line="221" w:lineRule="auto"/>
              <w:ind w:left="119" w:right="119"/>
              <w:jc w:val="center"/>
              <w:rPr>
                <w:spacing w:val="4"/>
              </w:rPr>
            </w:pPr>
            <w:r>
              <w:rPr>
                <w:rFonts w:hint="eastAsia"/>
                <w:spacing w:val="4"/>
              </w:rPr>
              <w:t>检查结论</w:t>
            </w:r>
          </w:p>
        </w:tc>
      </w:tr>
      <w:tr w14:paraId="7B08E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2C638B51">
            <w:pPr>
              <w:pStyle w:val="38"/>
              <w:kinsoku/>
              <w:spacing w:before="52" w:line="221" w:lineRule="auto"/>
              <w:ind w:left="119" w:right="119"/>
              <w:jc w:val="both"/>
              <w:rPr>
                <w:spacing w:val="4"/>
                <w:lang w:eastAsia="zh-CN"/>
              </w:rPr>
            </w:pPr>
            <w:r>
              <w:rPr>
                <w:rFonts w:hint="eastAsia"/>
                <w:spacing w:val="4"/>
                <w:lang w:eastAsia="zh-CN"/>
              </w:rPr>
              <w:t>锅炉钢架、烟风道、四大管道及中低压管道等应采取工厂化制作</w:t>
            </w:r>
          </w:p>
        </w:tc>
        <w:tc>
          <w:tcPr>
            <w:tcW w:w="1408" w:type="pct"/>
            <w:gridSpan w:val="2"/>
            <w:vAlign w:val="center"/>
          </w:tcPr>
          <w:p w14:paraId="01E475FA">
            <w:pPr>
              <w:pStyle w:val="38"/>
              <w:kinsoku/>
              <w:spacing w:before="52" w:line="221" w:lineRule="auto"/>
              <w:ind w:left="119" w:right="119"/>
              <w:jc w:val="center"/>
              <w:rPr>
                <w:spacing w:val="4"/>
                <w:lang w:eastAsia="zh-CN"/>
              </w:rPr>
            </w:pPr>
          </w:p>
        </w:tc>
        <w:tc>
          <w:tcPr>
            <w:tcW w:w="1093" w:type="pct"/>
            <w:vAlign w:val="center"/>
          </w:tcPr>
          <w:p w14:paraId="348E993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D99937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7BA8EE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742D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203FF841">
            <w:pPr>
              <w:pStyle w:val="38"/>
              <w:kinsoku/>
              <w:spacing w:before="52" w:line="221" w:lineRule="auto"/>
              <w:ind w:left="119" w:right="119"/>
              <w:jc w:val="both"/>
              <w:rPr>
                <w:spacing w:val="4"/>
                <w:lang w:eastAsia="zh-CN"/>
              </w:rPr>
            </w:pPr>
            <w:r>
              <w:rPr>
                <w:rFonts w:hint="eastAsia"/>
                <w:spacing w:val="4"/>
                <w:lang w:eastAsia="zh-CN"/>
              </w:rPr>
              <w:t>锅炉本体管排等组合时，应提高场地使用效率，控制组合支架的钢材使用量</w:t>
            </w:r>
          </w:p>
        </w:tc>
        <w:tc>
          <w:tcPr>
            <w:tcW w:w="1408" w:type="pct"/>
            <w:gridSpan w:val="2"/>
            <w:vAlign w:val="center"/>
          </w:tcPr>
          <w:p w14:paraId="51238C3C">
            <w:pPr>
              <w:pStyle w:val="38"/>
              <w:kinsoku/>
              <w:spacing w:before="52" w:line="221" w:lineRule="auto"/>
              <w:ind w:left="119" w:right="119"/>
              <w:jc w:val="center"/>
              <w:rPr>
                <w:spacing w:val="4"/>
                <w:lang w:eastAsia="zh-CN"/>
              </w:rPr>
            </w:pPr>
          </w:p>
        </w:tc>
        <w:tc>
          <w:tcPr>
            <w:tcW w:w="1093" w:type="pct"/>
            <w:vAlign w:val="center"/>
          </w:tcPr>
          <w:p w14:paraId="5BC7C39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9A78A5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B73099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7B84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957BD5D">
            <w:pPr>
              <w:pStyle w:val="38"/>
              <w:kinsoku/>
              <w:spacing w:before="52" w:line="221" w:lineRule="auto"/>
              <w:ind w:left="119" w:right="119"/>
              <w:jc w:val="both"/>
              <w:rPr>
                <w:spacing w:val="4"/>
                <w:lang w:eastAsia="zh-CN"/>
              </w:rPr>
            </w:pPr>
            <w:r>
              <w:rPr>
                <w:rFonts w:hint="eastAsia"/>
                <w:spacing w:val="4"/>
                <w:lang w:eastAsia="zh-CN"/>
              </w:rPr>
              <w:t>循环水管道对口、焊接，应采取措施减少人工、周转性材料投入</w:t>
            </w:r>
          </w:p>
        </w:tc>
        <w:tc>
          <w:tcPr>
            <w:tcW w:w="1408" w:type="pct"/>
            <w:gridSpan w:val="2"/>
            <w:vAlign w:val="center"/>
          </w:tcPr>
          <w:p w14:paraId="3608A1FB">
            <w:pPr>
              <w:pStyle w:val="38"/>
              <w:kinsoku/>
              <w:spacing w:before="52" w:line="221" w:lineRule="auto"/>
              <w:ind w:left="119" w:right="119"/>
              <w:jc w:val="center"/>
              <w:rPr>
                <w:spacing w:val="4"/>
                <w:lang w:eastAsia="zh-CN"/>
              </w:rPr>
            </w:pPr>
          </w:p>
        </w:tc>
        <w:tc>
          <w:tcPr>
            <w:tcW w:w="1093" w:type="pct"/>
            <w:vAlign w:val="center"/>
          </w:tcPr>
          <w:p w14:paraId="043AE42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24EF74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A70E2C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640F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331975E">
            <w:pPr>
              <w:pStyle w:val="38"/>
              <w:kinsoku/>
              <w:spacing w:before="52" w:line="221" w:lineRule="auto"/>
              <w:ind w:left="119" w:right="119"/>
              <w:jc w:val="both"/>
              <w:rPr>
                <w:spacing w:val="4"/>
                <w:lang w:eastAsia="zh-CN"/>
              </w:rPr>
            </w:pPr>
            <w:r>
              <w:rPr>
                <w:rFonts w:hint="eastAsia"/>
                <w:spacing w:val="4"/>
                <w:lang w:eastAsia="zh-CN"/>
              </w:rPr>
              <w:t>对烟风道制作材料的使用量应采取有效控制措施，节约材料用量</w:t>
            </w:r>
          </w:p>
        </w:tc>
        <w:tc>
          <w:tcPr>
            <w:tcW w:w="1408" w:type="pct"/>
            <w:gridSpan w:val="2"/>
            <w:vAlign w:val="center"/>
          </w:tcPr>
          <w:p w14:paraId="0088DE66">
            <w:pPr>
              <w:pStyle w:val="38"/>
              <w:kinsoku/>
              <w:spacing w:before="52" w:line="221" w:lineRule="auto"/>
              <w:ind w:left="119" w:right="119"/>
              <w:jc w:val="center"/>
              <w:rPr>
                <w:spacing w:val="4"/>
                <w:lang w:eastAsia="zh-CN"/>
              </w:rPr>
            </w:pPr>
          </w:p>
        </w:tc>
        <w:tc>
          <w:tcPr>
            <w:tcW w:w="1093" w:type="pct"/>
            <w:vAlign w:val="center"/>
          </w:tcPr>
          <w:p w14:paraId="1DC89C1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418D83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82B0A8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54AC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4B5DC2C">
            <w:pPr>
              <w:pStyle w:val="38"/>
              <w:kinsoku/>
              <w:spacing w:before="52" w:line="221" w:lineRule="auto"/>
              <w:ind w:left="119" w:right="119"/>
              <w:jc w:val="both"/>
              <w:rPr>
                <w:spacing w:val="4"/>
                <w:lang w:eastAsia="zh-CN"/>
              </w:rPr>
            </w:pPr>
            <w:r>
              <w:rPr>
                <w:rFonts w:hint="eastAsia"/>
                <w:spacing w:val="4"/>
                <w:lang w:eastAsia="zh-CN"/>
              </w:rPr>
              <w:t>检查疏放水、取样、放空气管道的优化设计与集中布置情况，其设计和施工应节约材料用量</w:t>
            </w:r>
          </w:p>
        </w:tc>
        <w:tc>
          <w:tcPr>
            <w:tcW w:w="1408" w:type="pct"/>
            <w:gridSpan w:val="2"/>
            <w:vAlign w:val="center"/>
          </w:tcPr>
          <w:p w14:paraId="2FCC7A26">
            <w:pPr>
              <w:pStyle w:val="38"/>
              <w:kinsoku/>
              <w:spacing w:before="52" w:line="221" w:lineRule="auto"/>
              <w:ind w:left="119" w:right="119"/>
              <w:jc w:val="center"/>
              <w:rPr>
                <w:spacing w:val="4"/>
                <w:lang w:eastAsia="zh-CN"/>
              </w:rPr>
            </w:pPr>
          </w:p>
        </w:tc>
        <w:tc>
          <w:tcPr>
            <w:tcW w:w="1093" w:type="pct"/>
            <w:vAlign w:val="center"/>
          </w:tcPr>
          <w:p w14:paraId="5276C87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F459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60F555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75D4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1DE8FFA">
            <w:pPr>
              <w:pStyle w:val="38"/>
              <w:kinsoku/>
              <w:spacing w:before="52" w:line="221" w:lineRule="auto"/>
              <w:ind w:left="119" w:right="119"/>
              <w:jc w:val="both"/>
              <w:rPr>
                <w:spacing w:val="4"/>
                <w:lang w:eastAsia="zh-CN"/>
              </w:rPr>
            </w:pPr>
            <w:r>
              <w:rPr>
                <w:rFonts w:hint="eastAsia"/>
                <w:spacing w:val="4"/>
                <w:lang w:eastAsia="zh-CN"/>
              </w:rPr>
              <w:t>施工单位应优化大体积混凝土配合比</w:t>
            </w:r>
          </w:p>
        </w:tc>
        <w:tc>
          <w:tcPr>
            <w:tcW w:w="1408" w:type="pct"/>
            <w:gridSpan w:val="2"/>
            <w:vAlign w:val="center"/>
          </w:tcPr>
          <w:p w14:paraId="02465C3D">
            <w:pPr>
              <w:pStyle w:val="38"/>
              <w:kinsoku/>
              <w:spacing w:before="52" w:line="221" w:lineRule="auto"/>
              <w:ind w:left="119" w:right="119"/>
              <w:jc w:val="center"/>
              <w:rPr>
                <w:spacing w:val="4"/>
                <w:lang w:eastAsia="zh-CN"/>
              </w:rPr>
            </w:pPr>
          </w:p>
        </w:tc>
        <w:tc>
          <w:tcPr>
            <w:tcW w:w="1093" w:type="pct"/>
            <w:vAlign w:val="center"/>
          </w:tcPr>
          <w:p w14:paraId="604D51B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144FD9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EC0D94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087F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000E4195">
            <w:pPr>
              <w:pStyle w:val="38"/>
              <w:kinsoku/>
              <w:spacing w:before="52" w:line="221" w:lineRule="auto"/>
              <w:ind w:left="119" w:right="119"/>
              <w:jc w:val="both"/>
              <w:rPr>
                <w:spacing w:val="4"/>
                <w:lang w:eastAsia="zh-CN"/>
              </w:rPr>
            </w:pPr>
            <w:r>
              <w:rPr>
                <w:rFonts w:hint="eastAsia"/>
                <w:spacing w:val="4"/>
                <w:lang w:eastAsia="zh-CN"/>
              </w:rPr>
              <w:t>施工单位应采取措施减少大型设备安装拖运时措施性材料的投入量</w:t>
            </w:r>
          </w:p>
        </w:tc>
        <w:tc>
          <w:tcPr>
            <w:tcW w:w="1408" w:type="pct"/>
            <w:gridSpan w:val="2"/>
            <w:vAlign w:val="center"/>
          </w:tcPr>
          <w:p w14:paraId="3DF69791">
            <w:pPr>
              <w:pStyle w:val="38"/>
              <w:kinsoku/>
              <w:spacing w:before="52" w:line="221" w:lineRule="auto"/>
              <w:ind w:left="119" w:right="119"/>
              <w:jc w:val="center"/>
              <w:rPr>
                <w:spacing w:val="4"/>
                <w:lang w:eastAsia="zh-CN"/>
              </w:rPr>
            </w:pPr>
          </w:p>
        </w:tc>
        <w:tc>
          <w:tcPr>
            <w:tcW w:w="1093" w:type="pct"/>
            <w:vAlign w:val="center"/>
          </w:tcPr>
          <w:p w14:paraId="3821767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6CB4E3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0852FC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39F1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3AADB7C2">
            <w:pPr>
              <w:pStyle w:val="38"/>
              <w:kinsoku/>
              <w:spacing w:before="52" w:line="221" w:lineRule="auto"/>
              <w:ind w:left="119" w:right="119"/>
              <w:jc w:val="both"/>
              <w:rPr>
                <w:spacing w:val="4"/>
                <w:lang w:eastAsia="zh-CN"/>
              </w:rPr>
            </w:pPr>
            <w:r>
              <w:rPr>
                <w:rFonts w:hint="eastAsia"/>
                <w:spacing w:val="4"/>
                <w:lang w:eastAsia="zh-CN"/>
              </w:rPr>
              <w:t>凝汽器、锅炉受热面、汽轮发电机样板架等应采用废旧包装物制作</w:t>
            </w:r>
          </w:p>
        </w:tc>
        <w:tc>
          <w:tcPr>
            <w:tcW w:w="1408" w:type="pct"/>
            <w:gridSpan w:val="2"/>
            <w:vAlign w:val="center"/>
          </w:tcPr>
          <w:p w14:paraId="356F6D89">
            <w:pPr>
              <w:pStyle w:val="38"/>
              <w:kinsoku/>
              <w:spacing w:before="52" w:line="221" w:lineRule="auto"/>
              <w:ind w:left="119" w:right="119"/>
              <w:jc w:val="center"/>
              <w:rPr>
                <w:spacing w:val="4"/>
                <w:lang w:eastAsia="zh-CN"/>
              </w:rPr>
            </w:pPr>
          </w:p>
        </w:tc>
        <w:tc>
          <w:tcPr>
            <w:tcW w:w="1093" w:type="pct"/>
            <w:vAlign w:val="center"/>
          </w:tcPr>
          <w:p w14:paraId="0EC9F55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4D6CD6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F92890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CE5D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896A82C">
            <w:pPr>
              <w:pStyle w:val="38"/>
              <w:kinsoku/>
              <w:spacing w:before="52" w:line="221" w:lineRule="auto"/>
              <w:ind w:left="119" w:right="119"/>
              <w:jc w:val="both"/>
              <w:rPr>
                <w:spacing w:val="4"/>
                <w:lang w:eastAsia="zh-CN"/>
              </w:rPr>
            </w:pPr>
            <w:r>
              <w:rPr>
                <w:rFonts w:hint="eastAsia"/>
                <w:spacing w:val="4"/>
                <w:lang w:eastAsia="zh-CN"/>
              </w:rPr>
              <w:t>给水管道冲洗应采用闭式循环冲洗工艺</w:t>
            </w:r>
          </w:p>
        </w:tc>
        <w:tc>
          <w:tcPr>
            <w:tcW w:w="1408" w:type="pct"/>
            <w:gridSpan w:val="2"/>
            <w:vAlign w:val="center"/>
          </w:tcPr>
          <w:p w14:paraId="76BE85BC">
            <w:pPr>
              <w:pStyle w:val="38"/>
              <w:kinsoku/>
              <w:spacing w:before="52" w:line="221" w:lineRule="auto"/>
              <w:ind w:left="119" w:right="119"/>
              <w:jc w:val="center"/>
              <w:rPr>
                <w:spacing w:val="4"/>
                <w:lang w:eastAsia="zh-CN"/>
              </w:rPr>
            </w:pPr>
          </w:p>
        </w:tc>
        <w:tc>
          <w:tcPr>
            <w:tcW w:w="1093" w:type="pct"/>
            <w:vAlign w:val="center"/>
          </w:tcPr>
          <w:p w14:paraId="061D70C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27BBF3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06424D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9F299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08638FAD">
            <w:pPr>
              <w:pStyle w:val="38"/>
              <w:kinsoku/>
              <w:spacing w:before="52" w:line="221" w:lineRule="auto"/>
              <w:ind w:left="119" w:right="119"/>
              <w:jc w:val="both"/>
              <w:rPr>
                <w:spacing w:val="4"/>
                <w:lang w:eastAsia="zh-CN"/>
              </w:rPr>
            </w:pPr>
            <w:r>
              <w:rPr>
                <w:rFonts w:hint="eastAsia"/>
                <w:spacing w:val="4"/>
                <w:lang w:eastAsia="zh-CN"/>
              </w:rPr>
              <w:t>锅炉水压试验用水应采取措施重复利用</w:t>
            </w:r>
          </w:p>
        </w:tc>
        <w:tc>
          <w:tcPr>
            <w:tcW w:w="1408" w:type="pct"/>
            <w:gridSpan w:val="2"/>
            <w:vAlign w:val="center"/>
          </w:tcPr>
          <w:p w14:paraId="6E8B8DC7">
            <w:pPr>
              <w:pStyle w:val="38"/>
              <w:kinsoku/>
              <w:spacing w:before="52" w:line="221" w:lineRule="auto"/>
              <w:ind w:left="119" w:right="119"/>
              <w:jc w:val="center"/>
              <w:rPr>
                <w:spacing w:val="4"/>
                <w:lang w:eastAsia="zh-CN"/>
              </w:rPr>
            </w:pPr>
          </w:p>
        </w:tc>
        <w:tc>
          <w:tcPr>
            <w:tcW w:w="1093" w:type="pct"/>
            <w:vAlign w:val="center"/>
          </w:tcPr>
          <w:p w14:paraId="7ACAF26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6C1E42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759C54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D6E0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AE55FA8">
            <w:pPr>
              <w:pStyle w:val="38"/>
              <w:kinsoku/>
              <w:spacing w:before="52" w:line="221" w:lineRule="auto"/>
              <w:ind w:left="119" w:right="119"/>
              <w:jc w:val="both"/>
              <w:rPr>
                <w:spacing w:val="4"/>
                <w:lang w:eastAsia="zh-CN"/>
              </w:rPr>
            </w:pPr>
            <w:r>
              <w:rPr>
                <w:rFonts w:hint="eastAsia"/>
                <w:spacing w:val="4"/>
                <w:lang w:eastAsia="zh-CN"/>
              </w:rPr>
              <w:t>锅炉受热面管排与集箱管道对口前，应全面检查管排与集箱内部清洁度，减少吹管用水</w:t>
            </w:r>
          </w:p>
        </w:tc>
        <w:tc>
          <w:tcPr>
            <w:tcW w:w="1408" w:type="pct"/>
            <w:gridSpan w:val="2"/>
            <w:vAlign w:val="center"/>
          </w:tcPr>
          <w:p w14:paraId="7C93A032">
            <w:pPr>
              <w:pStyle w:val="38"/>
              <w:kinsoku/>
              <w:spacing w:before="52" w:line="221" w:lineRule="auto"/>
              <w:ind w:left="119" w:right="119"/>
              <w:jc w:val="center"/>
              <w:rPr>
                <w:spacing w:val="4"/>
                <w:lang w:eastAsia="zh-CN"/>
              </w:rPr>
            </w:pPr>
          </w:p>
        </w:tc>
        <w:tc>
          <w:tcPr>
            <w:tcW w:w="1093" w:type="pct"/>
            <w:vAlign w:val="center"/>
          </w:tcPr>
          <w:p w14:paraId="46759B3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8D0935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4B0CB2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1AD81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30BB6625">
            <w:pPr>
              <w:pStyle w:val="38"/>
              <w:kinsoku/>
              <w:spacing w:before="52" w:line="221" w:lineRule="auto"/>
              <w:ind w:left="119" w:right="119"/>
              <w:jc w:val="both"/>
              <w:rPr>
                <w:spacing w:val="4"/>
                <w:lang w:eastAsia="zh-CN"/>
              </w:rPr>
            </w:pPr>
            <w:r>
              <w:rPr>
                <w:rFonts w:hint="eastAsia"/>
                <w:spacing w:val="4"/>
                <w:lang w:eastAsia="zh-CN"/>
              </w:rPr>
              <w:t>化学制水产生的废水应设置回收利用设施</w:t>
            </w:r>
          </w:p>
        </w:tc>
        <w:tc>
          <w:tcPr>
            <w:tcW w:w="1408" w:type="pct"/>
            <w:gridSpan w:val="2"/>
            <w:vAlign w:val="center"/>
          </w:tcPr>
          <w:p w14:paraId="204A777B">
            <w:pPr>
              <w:pStyle w:val="38"/>
              <w:kinsoku/>
              <w:spacing w:before="52" w:line="221" w:lineRule="auto"/>
              <w:ind w:left="119" w:right="119"/>
              <w:jc w:val="center"/>
              <w:rPr>
                <w:spacing w:val="4"/>
                <w:lang w:eastAsia="zh-CN"/>
              </w:rPr>
            </w:pPr>
          </w:p>
        </w:tc>
        <w:tc>
          <w:tcPr>
            <w:tcW w:w="1093" w:type="pct"/>
            <w:vAlign w:val="center"/>
          </w:tcPr>
          <w:p w14:paraId="63D65B9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84624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EBB475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807D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6840316B">
            <w:pPr>
              <w:pStyle w:val="38"/>
              <w:kinsoku/>
              <w:spacing w:before="52" w:line="221" w:lineRule="auto"/>
              <w:ind w:left="119" w:right="119"/>
              <w:jc w:val="both"/>
              <w:rPr>
                <w:spacing w:val="4"/>
                <w:lang w:eastAsia="zh-CN"/>
              </w:rPr>
            </w:pPr>
            <w:r>
              <w:rPr>
                <w:rFonts w:hint="eastAsia"/>
                <w:spacing w:val="4"/>
                <w:lang w:eastAsia="zh-CN"/>
              </w:rPr>
              <w:t>调试期间应采取节水措施</w:t>
            </w:r>
          </w:p>
        </w:tc>
        <w:tc>
          <w:tcPr>
            <w:tcW w:w="1408" w:type="pct"/>
            <w:gridSpan w:val="2"/>
            <w:vAlign w:val="center"/>
          </w:tcPr>
          <w:p w14:paraId="01B4D2EE">
            <w:pPr>
              <w:pStyle w:val="38"/>
              <w:kinsoku/>
              <w:spacing w:before="52" w:line="221" w:lineRule="auto"/>
              <w:ind w:left="119" w:right="119"/>
              <w:jc w:val="center"/>
              <w:rPr>
                <w:spacing w:val="4"/>
                <w:lang w:eastAsia="zh-CN"/>
              </w:rPr>
            </w:pPr>
          </w:p>
        </w:tc>
        <w:tc>
          <w:tcPr>
            <w:tcW w:w="1093" w:type="pct"/>
            <w:vAlign w:val="center"/>
          </w:tcPr>
          <w:p w14:paraId="110CAE0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E7C496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11830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3439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70901AF4">
            <w:pPr>
              <w:pStyle w:val="38"/>
              <w:kinsoku/>
              <w:spacing w:before="52" w:line="221" w:lineRule="auto"/>
              <w:ind w:left="119" w:right="119"/>
              <w:jc w:val="both"/>
              <w:rPr>
                <w:spacing w:val="4"/>
                <w:lang w:eastAsia="zh-CN"/>
              </w:rPr>
            </w:pPr>
            <w:r>
              <w:rPr>
                <w:rFonts w:hint="eastAsia"/>
                <w:spacing w:val="4"/>
                <w:lang w:eastAsia="zh-CN"/>
              </w:rPr>
              <w:t>应采取有效措施减少试运期间油耗</w:t>
            </w:r>
          </w:p>
        </w:tc>
        <w:tc>
          <w:tcPr>
            <w:tcW w:w="1408" w:type="pct"/>
            <w:gridSpan w:val="2"/>
            <w:vAlign w:val="center"/>
          </w:tcPr>
          <w:p w14:paraId="636707DC">
            <w:pPr>
              <w:pStyle w:val="38"/>
              <w:kinsoku/>
              <w:spacing w:before="52" w:line="221" w:lineRule="auto"/>
              <w:ind w:left="119" w:right="119"/>
              <w:jc w:val="center"/>
              <w:rPr>
                <w:spacing w:val="4"/>
                <w:lang w:eastAsia="zh-CN"/>
              </w:rPr>
            </w:pPr>
          </w:p>
        </w:tc>
        <w:tc>
          <w:tcPr>
            <w:tcW w:w="1093" w:type="pct"/>
            <w:vAlign w:val="center"/>
          </w:tcPr>
          <w:p w14:paraId="02A581A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26AB6E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2F6DB2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2CB4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5417E0D0">
            <w:pPr>
              <w:pStyle w:val="38"/>
              <w:kinsoku/>
              <w:spacing w:before="52" w:line="221" w:lineRule="auto"/>
              <w:ind w:left="119" w:right="119"/>
              <w:jc w:val="both"/>
              <w:rPr>
                <w:spacing w:val="4"/>
                <w:lang w:eastAsia="zh-CN"/>
              </w:rPr>
            </w:pPr>
            <w:r>
              <w:rPr>
                <w:rFonts w:hint="eastAsia"/>
                <w:spacing w:val="4"/>
                <w:lang w:eastAsia="zh-CN"/>
              </w:rPr>
              <w:t>大件设备组合场地应布置合理，减少运输能耗</w:t>
            </w:r>
          </w:p>
        </w:tc>
        <w:tc>
          <w:tcPr>
            <w:tcW w:w="1408" w:type="pct"/>
            <w:gridSpan w:val="2"/>
            <w:vAlign w:val="center"/>
          </w:tcPr>
          <w:p w14:paraId="33187BCF">
            <w:pPr>
              <w:pStyle w:val="38"/>
              <w:kinsoku/>
              <w:spacing w:before="52" w:line="221" w:lineRule="auto"/>
              <w:ind w:left="119" w:right="119"/>
              <w:jc w:val="center"/>
              <w:rPr>
                <w:spacing w:val="4"/>
                <w:lang w:eastAsia="zh-CN"/>
              </w:rPr>
            </w:pPr>
          </w:p>
        </w:tc>
        <w:tc>
          <w:tcPr>
            <w:tcW w:w="1093" w:type="pct"/>
            <w:vAlign w:val="center"/>
          </w:tcPr>
          <w:p w14:paraId="4D52826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1625B5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55757A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FC65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2AC3A469">
            <w:pPr>
              <w:pStyle w:val="38"/>
              <w:kinsoku/>
              <w:spacing w:before="52" w:line="221" w:lineRule="auto"/>
              <w:ind w:left="119" w:right="119"/>
              <w:jc w:val="both"/>
              <w:rPr>
                <w:spacing w:val="4"/>
                <w:lang w:eastAsia="zh-CN"/>
              </w:rPr>
            </w:pPr>
            <w:r>
              <w:rPr>
                <w:rFonts w:hint="eastAsia"/>
                <w:spacing w:val="4"/>
                <w:lang w:eastAsia="zh-CN"/>
              </w:rPr>
              <w:t>应优先选用采用变频技术的主吊机械</w:t>
            </w:r>
          </w:p>
        </w:tc>
        <w:tc>
          <w:tcPr>
            <w:tcW w:w="1408" w:type="pct"/>
            <w:gridSpan w:val="2"/>
            <w:vAlign w:val="center"/>
          </w:tcPr>
          <w:p w14:paraId="2E871D8C">
            <w:pPr>
              <w:pStyle w:val="38"/>
              <w:kinsoku/>
              <w:spacing w:before="52" w:line="221" w:lineRule="auto"/>
              <w:ind w:left="119" w:right="119"/>
              <w:jc w:val="center"/>
              <w:rPr>
                <w:spacing w:val="4"/>
                <w:lang w:eastAsia="zh-CN"/>
              </w:rPr>
            </w:pPr>
          </w:p>
        </w:tc>
        <w:tc>
          <w:tcPr>
            <w:tcW w:w="1093" w:type="pct"/>
            <w:vAlign w:val="center"/>
          </w:tcPr>
          <w:p w14:paraId="10854FB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54EE5E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ED5EBD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5420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464B80D5">
            <w:pPr>
              <w:pStyle w:val="38"/>
              <w:kinsoku/>
              <w:spacing w:before="52" w:line="221" w:lineRule="auto"/>
              <w:ind w:left="119" w:right="119"/>
              <w:jc w:val="both"/>
              <w:rPr>
                <w:spacing w:val="4"/>
                <w:lang w:eastAsia="zh-CN"/>
              </w:rPr>
            </w:pPr>
            <w:r>
              <w:rPr>
                <w:rFonts w:hint="eastAsia"/>
                <w:spacing w:val="4"/>
                <w:lang w:eastAsia="zh-CN"/>
              </w:rPr>
              <w:t>施工单位生活区淋浴、取暖应选用节能热源</w:t>
            </w:r>
          </w:p>
        </w:tc>
        <w:tc>
          <w:tcPr>
            <w:tcW w:w="1408" w:type="pct"/>
            <w:gridSpan w:val="2"/>
            <w:vAlign w:val="center"/>
          </w:tcPr>
          <w:p w14:paraId="599A4837">
            <w:pPr>
              <w:pStyle w:val="38"/>
              <w:kinsoku/>
              <w:spacing w:before="52" w:line="221" w:lineRule="auto"/>
              <w:ind w:left="119" w:right="119"/>
              <w:jc w:val="center"/>
              <w:rPr>
                <w:spacing w:val="4"/>
                <w:lang w:eastAsia="zh-CN"/>
              </w:rPr>
            </w:pPr>
          </w:p>
        </w:tc>
        <w:tc>
          <w:tcPr>
            <w:tcW w:w="1093" w:type="pct"/>
            <w:vAlign w:val="center"/>
          </w:tcPr>
          <w:p w14:paraId="0ED141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CD7C97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D58DDC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DE3B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300D9E1B">
            <w:pPr>
              <w:pStyle w:val="38"/>
              <w:kinsoku/>
              <w:spacing w:before="52" w:line="221" w:lineRule="auto"/>
              <w:ind w:left="119" w:right="119"/>
              <w:jc w:val="both"/>
              <w:rPr>
                <w:spacing w:val="4"/>
                <w:lang w:eastAsia="zh-CN"/>
              </w:rPr>
            </w:pPr>
            <w:r>
              <w:rPr>
                <w:rFonts w:hint="eastAsia"/>
                <w:spacing w:val="4"/>
                <w:lang w:eastAsia="zh-CN"/>
              </w:rPr>
              <w:t>施工单位对汽机房扩建端的延伸区应充分利用，按照专业施工先后次序以及专业内部工序的先后次序交替使用</w:t>
            </w:r>
          </w:p>
        </w:tc>
        <w:tc>
          <w:tcPr>
            <w:tcW w:w="1408" w:type="pct"/>
            <w:gridSpan w:val="2"/>
            <w:vAlign w:val="center"/>
          </w:tcPr>
          <w:p w14:paraId="157750E5">
            <w:pPr>
              <w:pStyle w:val="38"/>
              <w:kinsoku/>
              <w:spacing w:before="52" w:line="221" w:lineRule="auto"/>
              <w:ind w:left="119" w:right="119"/>
              <w:jc w:val="center"/>
              <w:rPr>
                <w:spacing w:val="4"/>
                <w:lang w:eastAsia="zh-CN"/>
              </w:rPr>
            </w:pPr>
          </w:p>
        </w:tc>
        <w:tc>
          <w:tcPr>
            <w:tcW w:w="1093" w:type="pct"/>
            <w:vAlign w:val="center"/>
          </w:tcPr>
          <w:p w14:paraId="1D6727E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973748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D4B540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AA6E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35253136">
            <w:pPr>
              <w:pStyle w:val="38"/>
              <w:kinsoku/>
              <w:spacing w:before="52" w:line="221" w:lineRule="auto"/>
              <w:ind w:left="119" w:right="119"/>
              <w:jc w:val="both"/>
              <w:rPr>
                <w:spacing w:val="4"/>
                <w:lang w:eastAsia="zh-CN"/>
              </w:rPr>
            </w:pPr>
            <w:r>
              <w:rPr>
                <w:rFonts w:hint="eastAsia"/>
                <w:spacing w:val="4"/>
                <w:lang w:eastAsia="zh-CN"/>
              </w:rPr>
              <w:t>施工单位对锅炉烟道、受热面组合、烟道支架和电除尘安装工序安排应合理，提高用地效率</w:t>
            </w:r>
          </w:p>
        </w:tc>
        <w:tc>
          <w:tcPr>
            <w:tcW w:w="1408" w:type="pct"/>
            <w:gridSpan w:val="2"/>
            <w:vAlign w:val="center"/>
          </w:tcPr>
          <w:p w14:paraId="6EDDB623">
            <w:pPr>
              <w:pStyle w:val="38"/>
              <w:kinsoku/>
              <w:spacing w:before="52" w:line="221" w:lineRule="auto"/>
              <w:ind w:left="119" w:right="119"/>
              <w:jc w:val="center"/>
              <w:rPr>
                <w:spacing w:val="4"/>
                <w:lang w:eastAsia="zh-CN"/>
              </w:rPr>
            </w:pPr>
          </w:p>
        </w:tc>
        <w:tc>
          <w:tcPr>
            <w:tcW w:w="1093" w:type="pct"/>
            <w:vAlign w:val="center"/>
          </w:tcPr>
          <w:p w14:paraId="4AA14E8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94E8DF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5A8754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4AA02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499" w:type="pct"/>
            <w:gridSpan w:val="3"/>
            <w:vAlign w:val="center"/>
          </w:tcPr>
          <w:p w14:paraId="1FFE80E9">
            <w:pPr>
              <w:pStyle w:val="38"/>
              <w:kinsoku/>
              <w:spacing w:before="52" w:line="221" w:lineRule="auto"/>
              <w:ind w:left="119" w:right="119"/>
              <w:jc w:val="both"/>
              <w:rPr>
                <w:spacing w:val="4"/>
                <w:lang w:eastAsia="zh-CN"/>
              </w:rPr>
            </w:pPr>
            <w:bookmarkStart w:id="124" w:name="_Hlk210944681"/>
            <w:r>
              <w:rPr>
                <w:rFonts w:hint="eastAsia"/>
                <w:spacing w:val="4"/>
                <w:lang w:eastAsia="zh-CN"/>
              </w:rPr>
              <w:t>钢结构、循环水管道和烟风道等应采用工厂化预制, 预制件应根据施工进度分批运输至现场，减少施工现场临时用地占用面积</w:t>
            </w:r>
          </w:p>
        </w:tc>
        <w:tc>
          <w:tcPr>
            <w:tcW w:w="1408" w:type="pct"/>
            <w:gridSpan w:val="2"/>
            <w:vAlign w:val="center"/>
          </w:tcPr>
          <w:p w14:paraId="01A437E6">
            <w:pPr>
              <w:pStyle w:val="38"/>
              <w:kinsoku/>
              <w:spacing w:before="52" w:line="221" w:lineRule="auto"/>
              <w:ind w:left="119" w:right="119"/>
              <w:jc w:val="center"/>
              <w:rPr>
                <w:spacing w:val="4"/>
                <w:lang w:eastAsia="zh-CN"/>
              </w:rPr>
            </w:pPr>
          </w:p>
        </w:tc>
        <w:tc>
          <w:tcPr>
            <w:tcW w:w="1093" w:type="pct"/>
            <w:vAlign w:val="center"/>
          </w:tcPr>
          <w:p w14:paraId="1401307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CAC609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C02DB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bookmarkEnd w:id="124"/>
      <w:tr w14:paraId="113EE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291F01C7">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2593E578">
            <w:pPr>
              <w:pStyle w:val="38"/>
              <w:kinsoku/>
              <w:spacing w:before="52" w:line="221" w:lineRule="auto"/>
              <w:ind w:left="119" w:right="119"/>
              <w:jc w:val="both"/>
              <w:rPr>
                <w:spacing w:val="4"/>
              </w:rPr>
            </w:pPr>
          </w:p>
          <w:p w14:paraId="35D6EC95">
            <w:pPr>
              <w:pStyle w:val="38"/>
              <w:kinsoku/>
              <w:spacing w:before="52" w:line="221" w:lineRule="auto"/>
              <w:ind w:left="119" w:right="119"/>
              <w:jc w:val="both"/>
              <w:rPr>
                <w:spacing w:val="4"/>
              </w:rPr>
            </w:pPr>
          </w:p>
        </w:tc>
      </w:tr>
      <w:tr w14:paraId="1AC84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6"/>
            <w:vAlign w:val="center"/>
          </w:tcPr>
          <w:p w14:paraId="3654D8C0">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700BFDD0">
            <w:pPr>
              <w:pStyle w:val="38"/>
              <w:kinsoku/>
              <w:spacing w:before="52" w:line="221" w:lineRule="auto"/>
              <w:ind w:left="119" w:right="119"/>
              <w:jc w:val="both"/>
              <w:rPr>
                <w:spacing w:val="4"/>
              </w:rPr>
            </w:pPr>
          </w:p>
          <w:p w14:paraId="1714FA05">
            <w:pPr>
              <w:pStyle w:val="38"/>
              <w:kinsoku/>
              <w:spacing w:before="52" w:line="221" w:lineRule="auto"/>
              <w:ind w:left="119" w:right="119"/>
              <w:jc w:val="both"/>
              <w:rPr>
                <w:spacing w:val="4"/>
              </w:rPr>
            </w:pPr>
          </w:p>
        </w:tc>
      </w:tr>
      <w:tr w14:paraId="6DC47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0FC6A38B">
            <w:pPr>
              <w:pStyle w:val="38"/>
              <w:kinsoku/>
              <w:spacing w:before="52" w:line="221" w:lineRule="auto"/>
              <w:ind w:left="119" w:right="119"/>
              <w:jc w:val="center"/>
              <w:rPr>
                <w:spacing w:val="4"/>
              </w:rPr>
            </w:pPr>
            <w:r>
              <w:rPr>
                <w:rFonts w:hint="eastAsia"/>
                <w:spacing w:val="4"/>
              </w:rPr>
              <w:t>监理人员</w:t>
            </w:r>
          </w:p>
          <w:p w14:paraId="527CBED2">
            <w:pPr>
              <w:pStyle w:val="38"/>
              <w:kinsoku/>
              <w:spacing w:before="52" w:line="221" w:lineRule="auto"/>
              <w:ind w:left="119" w:right="119"/>
              <w:jc w:val="center"/>
              <w:rPr>
                <w:spacing w:val="4"/>
              </w:rPr>
            </w:pPr>
            <w:r>
              <w:rPr>
                <w:rFonts w:hint="eastAsia"/>
                <w:spacing w:val="4"/>
              </w:rPr>
              <w:t>（签字）</w:t>
            </w:r>
          </w:p>
        </w:tc>
        <w:tc>
          <w:tcPr>
            <w:tcW w:w="1250" w:type="pct"/>
            <w:vAlign w:val="center"/>
          </w:tcPr>
          <w:p w14:paraId="16B16864">
            <w:pPr>
              <w:pStyle w:val="38"/>
              <w:kinsoku/>
              <w:spacing w:before="52" w:line="221" w:lineRule="auto"/>
              <w:ind w:left="119" w:right="119"/>
              <w:jc w:val="center"/>
              <w:rPr>
                <w:spacing w:val="4"/>
              </w:rPr>
            </w:pPr>
          </w:p>
          <w:p w14:paraId="2EFE7F99">
            <w:pPr>
              <w:pStyle w:val="38"/>
              <w:kinsoku/>
              <w:spacing w:before="52" w:line="221" w:lineRule="auto"/>
              <w:ind w:left="119" w:right="119"/>
              <w:jc w:val="center"/>
              <w:rPr>
                <w:spacing w:val="4"/>
              </w:rPr>
            </w:pPr>
          </w:p>
          <w:p w14:paraId="7471DE0E">
            <w:pPr>
              <w:pStyle w:val="38"/>
              <w:kinsoku/>
              <w:spacing w:before="52" w:line="221" w:lineRule="auto"/>
              <w:ind w:left="119" w:right="119"/>
              <w:jc w:val="center"/>
              <w:rPr>
                <w:spacing w:val="4"/>
              </w:rPr>
            </w:pPr>
          </w:p>
        </w:tc>
        <w:tc>
          <w:tcPr>
            <w:tcW w:w="862" w:type="pct"/>
            <w:vAlign w:val="center"/>
          </w:tcPr>
          <w:p w14:paraId="4F60B83F">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4C8917C9">
            <w:pPr>
              <w:pStyle w:val="38"/>
              <w:kinsoku/>
              <w:spacing w:before="52" w:line="221" w:lineRule="auto"/>
              <w:ind w:left="119" w:right="119"/>
              <w:jc w:val="center"/>
              <w:rPr>
                <w:spacing w:val="4"/>
                <w:lang w:eastAsia="zh-CN"/>
              </w:rPr>
            </w:pPr>
          </w:p>
          <w:p w14:paraId="42625E20">
            <w:pPr>
              <w:pStyle w:val="38"/>
              <w:kinsoku/>
              <w:spacing w:before="52" w:line="221" w:lineRule="auto"/>
              <w:ind w:left="119" w:right="119"/>
              <w:jc w:val="center"/>
              <w:rPr>
                <w:spacing w:val="4"/>
                <w:lang w:eastAsia="zh-CN"/>
              </w:rPr>
            </w:pPr>
          </w:p>
          <w:p w14:paraId="52C1BEE0">
            <w:pPr>
              <w:pStyle w:val="38"/>
              <w:kinsoku/>
              <w:spacing w:before="52" w:line="221" w:lineRule="auto"/>
              <w:ind w:left="119" w:right="119"/>
              <w:jc w:val="center"/>
              <w:rPr>
                <w:spacing w:val="4"/>
                <w:lang w:eastAsia="zh-CN"/>
              </w:rPr>
            </w:pPr>
          </w:p>
        </w:tc>
      </w:tr>
      <w:tr w14:paraId="7C91C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25C7AAAE">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77EB8AEE">
            <w:pPr>
              <w:pStyle w:val="38"/>
              <w:kinsoku/>
              <w:spacing w:before="52" w:line="221" w:lineRule="auto"/>
              <w:ind w:left="119" w:right="119"/>
              <w:jc w:val="center"/>
              <w:rPr>
                <w:spacing w:val="4"/>
                <w:lang w:eastAsia="zh-CN"/>
              </w:rPr>
            </w:pPr>
            <w:r>
              <w:rPr>
                <w:spacing w:val="4"/>
                <w:lang w:eastAsia="zh-CN"/>
              </w:rPr>
              <w:t>（签字）</w:t>
            </w:r>
          </w:p>
        </w:tc>
        <w:tc>
          <w:tcPr>
            <w:tcW w:w="3751" w:type="pct"/>
            <w:gridSpan w:val="4"/>
            <w:vAlign w:val="center"/>
          </w:tcPr>
          <w:p w14:paraId="223DD5BB">
            <w:pPr>
              <w:pStyle w:val="38"/>
              <w:kinsoku/>
              <w:spacing w:before="68" w:line="276" w:lineRule="auto"/>
              <w:ind w:right="495"/>
              <w:jc w:val="center"/>
              <w:rPr>
                <w:spacing w:val="-7"/>
                <w:lang w:eastAsia="zh-CN"/>
              </w:rPr>
            </w:pPr>
          </w:p>
          <w:p w14:paraId="393D37C8">
            <w:pPr>
              <w:pStyle w:val="38"/>
              <w:kinsoku/>
              <w:spacing w:before="68" w:line="276" w:lineRule="auto"/>
              <w:ind w:right="495"/>
              <w:jc w:val="center"/>
              <w:rPr>
                <w:spacing w:val="-7"/>
                <w:lang w:eastAsia="zh-CN"/>
              </w:rPr>
            </w:pPr>
          </w:p>
        </w:tc>
      </w:tr>
    </w:tbl>
    <w:p w14:paraId="0076F376">
      <w:pPr>
        <w:pStyle w:val="33"/>
        <w:spacing w:before="156" w:beforeLines="50"/>
        <w:ind w:firstLine="0" w:firstLineChars="0"/>
        <w:jc w:val="center"/>
        <w:rPr>
          <w:rFonts w:ascii="黑体" w:hAnsi="黑体" w:eastAsia="黑体"/>
          <w:bCs/>
        </w:rPr>
      </w:pPr>
      <w:bookmarkStart w:id="125" w:name="_Toc219907783"/>
      <w:bookmarkStart w:id="126" w:name="_Toc219907640"/>
      <w:bookmarkStart w:id="127" w:name="_Toc215237603"/>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7 燃气蒸汽联合循环发电检查表</w:t>
      </w:r>
      <w:bookmarkEnd w:id="125"/>
      <w:bookmarkEnd w:id="126"/>
      <w:bookmarkEnd w:id="127"/>
    </w:p>
    <w:p w14:paraId="6E669735">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74"/>
        <w:gridCol w:w="993"/>
        <w:gridCol w:w="2269"/>
        <w:gridCol w:w="1423"/>
        <w:gridCol w:w="142"/>
        <w:gridCol w:w="991"/>
        <w:gridCol w:w="1984"/>
      </w:tblGrid>
      <w:tr w14:paraId="6216C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02" w:type="pct"/>
            <w:vAlign w:val="center"/>
          </w:tcPr>
          <w:p w14:paraId="70C3C5F0">
            <w:pPr>
              <w:pStyle w:val="38"/>
              <w:kinsoku/>
              <w:jc w:val="center"/>
              <w:rPr>
                <w:spacing w:val="-2"/>
                <w:lang w:eastAsia="zh-CN"/>
              </w:rPr>
            </w:pPr>
            <w:r>
              <w:rPr>
                <w:rFonts w:hint="eastAsia"/>
                <w:spacing w:val="-2"/>
                <w:lang w:eastAsia="zh-CN"/>
              </w:rPr>
              <w:t>项目名称</w:t>
            </w:r>
          </w:p>
        </w:tc>
        <w:tc>
          <w:tcPr>
            <w:tcW w:w="1797" w:type="pct"/>
            <w:gridSpan w:val="2"/>
            <w:vAlign w:val="center"/>
          </w:tcPr>
          <w:p w14:paraId="218D6CF8">
            <w:pPr>
              <w:pStyle w:val="38"/>
              <w:kinsoku/>
              <w:jc w:val="center"/>
              <w:rPr>
                <w:spacing w:val="-2"/>
                <w:lang w:eastAsia="zh-CN"/>
              </w:rPr>
            </w:pPr>
          </w:p>
        </w:tc>
        <w:tc>
          <w:tcPr>
            <w:tcW w:w="784" w:type="pct"/>
            <w:vAlign w:val="center"/>
          </w:tcPr>
          <w:p w14:paraId="499A2568">
            <w:pPr>
              <w:pStyle w:val="38"/>
              <w:kinsoku/>
              <w:jc w:val="center"/>
              <w:rPr>
                <w:spacing w:val="-2"/>
                <w:lang w:eastAsia="zh-CN"/>
              </w:rPr>
            </w:pPr>
            <w:r>
              <w:rPr>
                <w:rFonts w:hint="eastAsia"/>
                <w:bCs/>
                <w:lang w:eastAsia="zh-CN"/>
              </w:rPr>
              <w:t>检查日期</w:t>
            </w:r>
          </w:p>
        </w:tc>
        <w:tc>
          <w:tcPr>
            <w:tcW w:w="1717" w:type="pct"/>
            <w:gridSpan w:val="3"/>
            <w:vAlign w:val="center"/>
          </w:tcPr>
          <w:p w14:paraId="3999F347">
            <w:pPr>
              <w:pStyle w:val="38"/>
              <w:kinsoku/>
              <w:jc w:val="center"/>
              <w:rPr>
                <w:spacing w:val="-2"/>
                <w:lang w:eastAsia="zh-CN"/>
              </w:rPr>
            </w:pPr>
          </w:p>
        </w:tc>
      </w:tr>
      <w:tr w14:paraId="70250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702" w:type="pct"/>
            <w:vAlign w:val="center"/>
          </w:tcPr>
          <w:p w14:paraId="1E994B7E">
            <w:pPr>
              <w:pStyle w:val="38"/>
              <w:kinsoku/>
              <w:jc w:val="center"/>
              <w:rPr>
                <w:spacing w:val="-2"/>
                <w:lang w:eastAsia="zh-CN"/>
              </w:rPr>
            </w:pPr>
            <w:r>
              <w:rPr>
                <w:rFonts w:hint="eastAsia"/>
                <w:spacing w:val="-1"/>
                <w:lang w:eastAsia="zh-CN"/>
              </w:rPr>
              <w:t>施工</w:t>
            </w:r>
            <w:r>
              <w:rPr>
                <w:spacing w:val="-1"/>
              </w:rPr>
              <w:t>单位</w:t>
            </w:r>
          </w:p>
        </w:tc>
        <w:tc>
          <w:tcPr>
            <w:tcW w:w="1797" w:type="pct"/>
            <w:gridSpan w:val="2"/>
            <w:vAlign w:val="center"/>
          </w:tcPr>
          <w:p w14:paraId="79F1D931">
            <w:pPr>
              <w:pStyle w:val="38"/>
              <w:kinsoku/>
              <w:jc w:val="center"/>
              <w:rPr>
                <w:spacing w:val="-2"/>
                <w:lang w:eastAsia="zh-CN"/>
              </w:rPr>
            </w:pPr>
          </w:p>
        </w:tc>
        <w:tc>
          <w:tcPr>
            <w:tcW w:w="784" w:type="pct"/>
            <w:vAlign w:val="center"/>
          </w:tcPr>
          <w:p w14:paraId="4E262463">
            <w:pPr>
              <w:pStyle w:val="38"/>
              <w:kinsoku/>
              <w:jc w:val="center"/>
              <w:rPr>
                <w:spacing w:val="-2"/>
                <w:lang w:eastAsia="zh-CN"/>
              </w:rPr>
            </w:pPr>
            <w:r>
              <w:rPr>
                <w:rFonts w:hint="eastAsia"/>
                <w:bCs/>
                <w:lang w:eastAsia="zh-CN"/>
              </w:rPr>
              <w:t>监理单位</w:t>
            </w:r>
          </w:p>
        </w:tc>
        <w:tc>
          <w:tcPr>
            <w:tcW w:w="1717" w:type="pct"/>
            <w:gridSpan w:val="3"/>
            <w:vAlign w:val="center"/>
          </w:tcPr>
          <w:p w14:paraId="284EBFE9">
            <w:pPr>
              <w:pStyle w:val="38"/>
              <w:kinsoku/>
              <w:jc w:val="center"/>
              <w:rPr>
                <w:spacing w:val="-2"/>
                <w:lang w:eastAsia="zh-CN"/>
              </w:rPr>
            </w:pPr>
          </w:p>
        </w:tc>
      </w:tr>
      <w:tr w14:paraId="23975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589FDD4D">
            <w:pPr>
              <w:pStyle w:val="38"/>
              <w:kinsoku/>
              <w:spacing w:before="52" w:line="221" w:lineRule="auto"/>
              <w:ind w:left="119" w:right="119"/>
              <w:jc w:val="center"/>
              <w:rPr>
                <w:spacing w:val="4"/>
              </w:rPr>
            </w:pPr>
            <w:r>
              <w:rPr>
                <w:rFonts w:hint="eastAsia"/>
                <w:spacing w:val="4"/>
              </w:rPr>
              <w:t>检查项目</w:t>
            </w:r>
          </w:p>
        </w:tc>
        <w:tc>
          <w:tcPr>
            <w:tcW w:w="1408" w:type="pct"/>
            <w:gridSpan w:val="3"/>
            <w:vAlign w:val="center"/>
          </w:tcPr>
          <w:p w14:paraId="07F9B429">
            <w:pPr>
              <w:pStyle w:val="38"/>
              <w:kinsoku/>
              <w:spacing w:before="52" w:line="221" w:lineRule="auto"/>
              <w:ind w:left="119" w:right="119"/>
              <w:jc w:val="center"/>
              <w:rPr>
                <w:spacing w:val="4"/>
              </w:rPr>
            </w:pPr>
            <w:r>
              <w:rPr>
                <w:rFonts w:hint="eastAsia"/>
                <w:spacing w:val="4"/>
              </w:rPr>
              <w:t>检查情况</w:t>
            </w:r>
          </w:p>
        </w:tc>
        <w:tc>
          <w:tcPr>
            <w:tcW w:w="1093" w:type="pct"/>
            <w:vAlign w:val="center"/>
          </w:tcPr>
          <w:p w14:paraId="11812C90">
            <w:pPr>
              <w:pStyle w:val="38"/>
              <w:kinsoku/>
              <w:spacing w:before="52" w:line="221" w:lineRule="auto"/>
              <w:ind w:left="119" w:right="119"/>
              <w:jc w:val="center"/>
              <w:rPr>
                <w:spacing w:val="4"/>
              </w:rPr>
            </w:pPr>
            <w:r>
              <w:rPr>
                <w:rFonts w:hint="eastAsia"/>
                <w:spacing w:val="4"/>
              </w:rPr>
              <w:t>检查结论</w:t>
            </w:r>
          </w:p>
        </w:tc>
      </w:tr>
      <w:tr w14:paraId="370C3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7FB6CF88">
            <w:pPr>
              <w:pStyle w:val="38"/>
              <w:kinsoku/>
              <w:spacing w:before="52" w:line="221" w:lineRule="auto"/>
              <w:ind w:left="119" w:right="119"/>
              <w:jc w:val="both"/>
              <w:rPr>
                <w:spacing w:val="4"/>
                <w:lang w:eastAsia="zh-CN"/>
              </w:rPr>
            </w:pPr>
            <w:r>
              <w:rPr>
                <w:rFonts w:hint="eastAsia"/>
                <w:spacing w:val="4"/>
                <w:lang w:eastAsia="zh-CN"/>
              </w:rPr>
              <w:t>余热锅炉钢架、烟风道、四大管道及中低压管道等应采取工厂化制作</w:t>
            </w:r>
          </w:p>
        </w:tc>
        <w:tc>
          <w:tcPr>
            <w:tcW w:w="1408" w:type="pct"/>
            <w:gridSpan w:val="3"/>
            <w:vAlign w:val="center"/>
          </w:tcPr>
          <w:p w14:paraId="234486AD">
            <w:pPr>
              <w:pStyle w:val="38"/>
              <w:kinsoku/>
              <w:spacing w:before="52" w:line="221" w:lineRule="auto"/>
              <w:ind w:left="119" w:right="119"/>
              <w:jc w:val="center"/>
              <w:rPr>
                <w:spacing w:val="4"/>
                <w:lang w:eastAsia="zh-CN"/>
              </w:rPr>
            </w:pPr>
          </w:p>
        </w:tc>
        <w:tc>
          <w:tcPr>
            <w:tcW w:w="1093" w:type="pct"/>
            <w:vAlign w:val="center"/>
          </w:tcPr>
          <w:p w14:paraId="16EF4E7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5A2579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00626D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0151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6B5B3424">
            <w:pPr>
              <w:pStyle w:val="38"/>
              <w:kinsoku/>
              <w:spacing w:before="52" w:line="221" w:lineRule="auto"/>
              <w:ind w:left="119" w:right="119"/>
              <w:jc w:val="both"/>
              <w:rPr>
                <w:spacing w:val="4"/>
                <w:lang w:eastAsia="zh-CN"/>
              </w:rPr>
            </w:pPr>
            <w:r>
              <w:rPr>
                <w:rFonts w:hint="eastAsia"/>
                <w:spacing w:val="4"/>
                <w:lang w:eastAsia="zh-CN"/>
              </w:rPr>
              <w:t>余热锅炉本体管排等组合时，应提高场地使用效率，控制组合支架的钢材使用量</w:t>
            </w:r>
          </w:p>
        </w:tc>
        <w:tc>
          <w:tcPr>
            <w:tcW w:w="1408" w:type="pct"/>
            <w:gridSpan w:val="3"/>
            <w:vAlign w:val="center"/>
          </w:tcPr>
          <w:p w14:paraId="24EC3B6C">
            <w:pPr>
              <w:pStyle w:val="38"/>
              <w:kinsoku/>
              <w:spacing w:before="52" w:line="221" w:lineRule="auto"/>
              <w:ind w:left="119" w:right="119"/>
              <w:jc w:val="center"/>
              <w:rPr>
                <w:spacing w:val="4"/>
                <w:lang w:eastAsia="zh-CN"/>
              </w:rPr>
            </w:pPr>
          </w:p>
        </w:tc>
        <w:tc>
          <w:tcPr>
            <w:tcW w:w="1093" w:type="pct"/>
            <w:vAlign w:val="center"/>
          </w:tcPr>
          <w:p w14:paraId="15B058E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94F786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8C9C84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978F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643801B5">
            <w:pPr>
              <w:pStyle w:val="38"/>
              <w:kinsoku/>
              <w:spacing w:before="52" w:line="221" w:lineRule="auto"/>
              <w:ind w:left="119" w:right="119"/>
              <w:jc w:val="both"/>
              <w:rPr>
                <w:spacing w:val="4"/>
                <w:lang w:eastAsia="zh-CN"/>
              </w:rPr>
            </w:pPr>
            <w:r>
              <w:rPr>
                <w:rFonts w:hint="eastAsia"/>
                <w:spacing w:val="4"/>
                <w:lang w:eastAsia="zh-CN"/>
              </w:rPr>
              <w:t>循环水管道对口、焊接，应采取措施减少人工、周转性材料投入</w:t>
            </w:r>
          </w:p>
        </w:tc>
        <w:tc>
          <w:tcPr>
            <w:tcW w:w="1408" w:type="pct"/>
            <w:gridSpan w:val="3"/>
            <w:vAlign w:val="center"/>
          </w:tcPr>
          <w:p w14:paraId="53A65984">
            <w:pPr>
              <w:pStyle w:val="38"/>
              <w:kinsoku/>
              <w:spacing w:before="52" w:line="221" w:lineRule="auto"/>
              <w:ind w:left="119" w:right="119"/>
              <w:jc w:val="center"/>
              <w:rPr>
                <w:spacing w:val="4"/>
                <w:lang w:eastAsia="zh-CN"/>
              </w:rPr>
            </w:pPr>
          </w:p>
        </w:tc>
        <w:tc>
          <w:tcPr>
            <w:tcW w:w="1093" w:type="pct"/>
            <w:vAlign w:val="center"/>
          </w:tcPr>
          <w:p w14:paraId="2FC4F1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7EE3F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BFBE47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28C8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70D5F139">
            <w:pPr>
              <w:pStyle w:val="38"/>
              <w:kinsoku/>
              <w:spacing w:before="52" w:line="221" w:lineRule="auto"/>
              <w:ind w:left="119" w:right="119"/>
              <w:jc w:val="both"/>
              <w:rPr>
                <w:spacing w:val="4"/>
                <w:lang w:eastAsia="zh-CN"/>
              </w:rPr>
            </w:pPr>
            <w:r>
              <w:rPr>
                <w:rFonts w:hint="eastAsia"/>
                <w:spacing w:val="4"/>
                <w:lang w:eastAsia="zh-CN"/>
              </w:rPr>
              <w:t>对烟风道制作材料的使用量应采取有效控制措施，节约材料用量</w:t>
            </w:r>
          </w:p>
        </w:tc>
        <w:tc>
          <w:tcPr>
            <w:tcW w:w="1408" w:type="pct"/>
            <w:gridSpan w:val="3"/>
            <w:vAlign w:val="center"/>
          </w:tcPr>
          <w:p w14:paraId="5A9402DA">
            <w:pPr>
              <w:pStyle w:val="38"/>
              <w:kinsoku/>
              <w:spacing w:before="52" w:line="221" w:lineRule="auto"/>
              <w:ind w:left="119" w:right="119"/>
              <w:jc w:val="center"/>
              <w:rPr>
                <w:spacing w:val="4"/>
                <w:lang w:eastAsia="zh-CN"/>
              </w:rPr>
            </w:pPr>
          </w:p>
        </w:tc>
        <w:tc>
          <w:tcPr>
            <w:tcW w:w="1093" w:type="pct"/>
            <w:vAlign w:val="center"/>
          </w:tcPr>
          <w:p w14:paraId="7B3E5BC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254DC4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C93861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C2BE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54F24585">
            <w:pPr>
              <w:pStyle w:val="38"/>
              <w:kinsoku/>
              <w:spacing w:before="52" w:line="221" w:lineRule="auto"/>
              <w:ind w:left="119" w:right="119"/>
              <w:jc w:val="both"/>
              <w:rPr>
                <w:spacing w:val="4"/>
                <w:lang w:eastAsia="zh-CN"/>
              </w:rPr>
            </w:pPr>
            <w:r>
              <w:rPr>
                <w:rFonts w:hint="eastAsia"/>
                <w:spacing w:val="4"/>
                <w:lang w:eastAsia="zh-CN"/>
              </w:rPr>
              <w:t>检查疏放水、取样、放空气管道的优化设计与集中布置情况，其设计和施工应节约材料用量</w:t>
            </w:r>
          </w:p>
        </w:tc>
        <w:tc>
          <w:tcPr>
            <w:tcW w:w="1408" w:type="pct"/>
            <w:gridSpan w:val="3"/>
            <w:vAlign w:val="center"/>
          </w:tcPr>
          <w:p w14:paraId="6D61E8D0">
            <w:pPr>
              <w:pStyle w:val="38"/>
              <w:kinsoku/>
              <w:spacing w:before="52" w:line="221" w:lineRule="auto"/>
              <w:ind w:left="119" w:right="119"/>
              <w:jc w:val="center"/>
              <w:rPr>
                <w:spacing w:val="4"/>
                <w:lang w:eastAsia="zh-CN"/>
              </w:rPr>
            </w:pPr>
          </w:p>
        </w:tc>
        <w:tc>
          <w:tcPr>
            <w:tcW w:w="1093" w:type="pct"/>
            <w:vAlign w:val="center"/>
          </w:tcPr>
          <w:p w14:paraId="602D6A2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94F088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80613A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45AE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5C644EC2">
            <w:pPr>
              <w:pStyle w:val="38"/>
              <w:kinsoku/>
              <w:spacing w:before="52" w:line="221" w:lineRule="auto"/>
              <w:ind w:left="119" w:right="119"/>
              <w:jc w:val="both"/>
              <w:rPr>
                <w:spacing w:val="4"/>
                <w:lang w:eastAsia="zh-CN"/>
              </w:rPr>
            </w:pPr>
            <w:r>
              <w:rPr>
                <w:rFonts w:hint="eastAsia"/>
                <w:spacing w:val="4"/>
                <w:lang w:eastAsia="zh-CN"/>
              </w:rPr>
              <w:t>余热锅炉受热面、燃气轮发电机、蒸汽轮发电机样板架等应采用废旧包装物制作</w:t>
            </w:r>
          </w:p>
        </w:tc>
        <w:tc>
          <w:tcPr>
            <w:tcW w:w="1408" w:type="pct"/>
            <w:gridSpan w:val="3"/>
            <w:vAlign w:val="center"/>
          </w:tcPr>
          <w:p w14:paraId="0F2E54AD">
            <w:pPr>
              <w:pStyle w:val="38"/>
              <w:kinsoku/>
              <w:spacing w:before="52" w:line="221" w:lineRule="auto"/>
              <w:ind w:left="119" w:right="119"/>
              <w:jc w:val="center"/>
              <w:rPr>
                <w:spacing w:val="4"/>
                <w:lang w:eastAsia="zh-CN"/>
              </w:rPr>
            </w:pPr>
          </w:p>
        </w:tc>
        <w:tc>
          <w:tcPr>
            <w:tcW w:w="1093" w:type="pct"/>
            <w:vAlign w:val="center"/>
          </w:tcPr>
          <w:p w14:paraId="7F732F6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0EEC2B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2AF910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608E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2E5BBD51">
            <w:pPr>
              <w:pStyle w:val="38"/>
              <w:kinsoku/>
              <w:spacing w:before="52" w:line="221" w:lineRule="auto"/>
              <w:ind w:left="119" w:right="119"/>
              <w:jc w:val="both"/>
              <w:rPr>
                <w:spacing w:val="4"/>
                <w:lang w:eastAsia="zh-CN"/>
              </w:rPr>
            </w:pPr>
            <w:r>
              <w:rPr>
                <w:rFonts w:hint="eastAsia"/>
                <w:spacing w:val="4"/>
                <w:lang w:eastAsia="zh-CN"/>
              </w:rPr>
              <w:t>给水管道冲洗应采用闭式循环冲洗工艺</w:t>
            </w:r>
          </w:p>
        </w:tc>
        <w:tc>
          <w:tcPr>
            <w:tcW w:w="1408" w:type="pct"/>
            <w:gridSpan w:val="3"/>
            <w:vAlign w:val="center"/>
          </w:tcPr>
          <w:p w14:paraId="107AA49F">
            <w:pPr>
              <w:pStyle w:val="38"/>
              <w:kinsoku/>
              <w:spacing w:before="52" w:line="221" w:lineRule="auto"/>
              <w:ind w:left="119" w:right="119"/>
              <w:jc w:val="center"/>
              <w:rPr>
                <w:spacing w:val="4"/>
                <w:lang w:eastAsia="zh-CN"/>
              </w:rPr>
            </w:pPr>
          </w:p>
        </w:tc>
        <w:tc>
          <w:tcPr>
            <w:tcW w:w="1093" w:type="pct"/>
            <w:vAlign w:val="center"/>
          </w:tcPr>
          <w:p w14:paraId="4C0A133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99032A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BF4B67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7670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3E701217">
            <w:pPr>
              <w:pStyle w:val="38"/>
              <w:kinsoku/>
              <w:spacing w:before="52" w:line="221" w:lineRule="auto"/>
              <w:ind w:left="119" w:right="119"/>
              <w:jc w:val="both"/>
              <w:rPr>
                <w:spacing w:val="4"/>
                <w:lang w:eastAsia="zh-CN"/>
              </w:rPr>
            </w:pPr>
            <w:r>
              <w:rPr>
                <w:rFonts w:hint="eastAsia"/>
                <w:spacing w:val="4"/>
                <w:lang w:eastAsia="zh-CN"/>
              </w:rPr>
              <w:t>余热锅炉水压试验用水应采取措施重复利用</w:t>
            </w:r>
          </w:p>
        </w:tc>
        <w:tc>
          <w:tcPr>
            <w:tcW w:w="1408" w:type="pct"/>
            <w:gridSpan w:val="3"/>
            <w:vAlign w:val="center"/>
          </w:tcPr>
          <w:p w14:paraId="6C72E15B">
            <w:pPr>
              <w:pStyle w:val="38"/>
              <w:kinsoku/>
              <w:spacing w:before="52" w:line="221" w:lineRule="auto"/>
              <w:ind w:left="119" w:right="119"/>
              <w:jc w:val="center"/>
              <w:rPr>
                <w:spacing w:val="4"/>
                <w:lang w:eastAsia="zh-CN"/>
              </w:rPr>
            </w:pPr>
          </w:p>
        </w:tc>
        <w:tc>
          <w:tcPr>
            <w:tcW w:w="1093" w:type="pct"/>
            <w:vAlign w:val="center"/>
          </w:tcPr>
          <w:p w14:paraId="0E3C5A9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C6B45E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A6608A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6649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07C63AA3">
            <w:pPr>
              <w:pStyle w:val="38"/>
              <w:kinsoku/>
              <w:spacing w:before="52" w:line="221" w:lineRule="auto"/>
              <w:ind w:left="119" w:right="119"/>
              <w:jc w:val="both"/>
              <w:rPr>
                <w:spacing w:val="4"/>
                <w:lang w:eastAsia="zh-CN"/>
              </w:rPr>
            </w:pPr>
            <w:r>
              <w:rPr>
                <w:rFonts w:hint="eastAsia"/>
                <w:spacing w:val="4"/>
                <w:lang w:eastAsia="zh-CN"/>
              </w:rPr>
              <w:t>锅炉受热面管排与集箱管道对口前，应全面检查管排与集箱内部清洁度，减少吹管用水</w:t>
            </w:r>
          </w:p>
        </w:tc>
        <w:tc>
          <w:tcPr>
            <w:tcW w:w="1408" w:type="pct"/>
            <w:gridSpan w:val="3"/>
            <w:vAlign w:val="center"/>
          </w:tcPr>
          <w:p w14:paraId="5AC42161">
            <w:pPr>
              <w:pStyle w:val="38"/>
              <w:kinsoku/>
              <w:spacing w:before="52" w:line="221" w:lineRule="auto"/>
              <w:ind w:left="119" w:right="119"/>
              <w:jc w:val="center"/>
              <w:rPr>
                <w:spacing w:val="4"/>
                <w:lang w:eastAsia="zh-CN"/>
              </w:rPr>
            </w:pPr>
          </w:p>
        </w:tc>
        <w:tc>
          <w:tcPr>
            <w:tcW w:w="1093" w:type="pct"/>
            <w:vAlign w:val="center"/>
          </w:tcPr>
          <w:p w14:paraId="31417F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8D27A1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DA322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A9D9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0B407F7C">
            <w:pPr>
              <w:pStyle w:val="38"/>
              <w:kinsoku/>
              <w:spacing w:before="52" w:line="221" w:lineRule="auto"/>
              <w:ind w:left="119" w:right="119"/>
              <w:jc w:val="both"/>
              <w:rPr>
                <w:spacing w:val="4"/>
                <w:lang w:eastAsia="zh-CN"/>
              </w:rPr>
            </w:pPr>
            <w:r>
              <w:rPr>
                <w:rFonts w:hint="eastAsia"/>
                <w:spacing w:val="4"/>
                <w:lang w:eastAsia="zh-CN"/>
              </w:rPr>
              <w:t>化学制水产生的废水应设置回收利用设施</w:t>
            </w:r>
          </w:p>
        </w:tc>
        <w:tc>
          <w:tcPr>
            <w:tcW w:w="1408" w:type="pct"/>
            <w:gridSpan w:val="3"/>
            <w:vAlign w:val="center"/>
          </w:tcPr>
          <w:p w14:paraId="446767ED">
            <w:pPr>
              <w:pStyle w:val="38"/>
              <w:kinsoku/>
              <w:spacing w:before="52" w:line="221" w:lineRule="auto"/>
              <w:ind w:left="119" w:right="119"/>
              <w:jc w:val="center"/>
              <w:rPr>
                <w:spacing w:val="4"/>
                <w:lang w:eastAsia="zh-CN"/>
              </w:rPr>
            </w:pPr>
          </w:p>
        </w:tc>
        <w:tc>
          <w:tcPr>
            <w:tcW w:w="1093" w:type="pct"/>
            <w:vAlign w:val="center"/>
          </w:tcPr>
          <w:p w14:paraId="4E0ACB8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F300C5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155FB7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E0DE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2BF85C8D">
            <w:pPr>
              <w:pStyle w:val="38"/>
              <w:kinsoku/>
              <w:spacing w:before="52" w:line="221" w:lineRule="auto"/>
              <w:ind w:left="119" w:right="119"/>
              <w:jc w:val="both"/>
              <w:rPr>
                <w:spacing w:val="4"/>
                <w:lang w:eastAsia="zh-CN"/>
              </w:rPr>
            </w:pPr>
            <w:r>
              <w:rPr>
                <w:rFonts w:hint="eastAsia"/>
                <w:spacing w:val="4"/>
                <w:lang w:eastAsia="zh-CN"/>
              </w:rPr>
              <w:t>天然气管道试压用水应设置废水回收处理装置</w:t>
            </w:r>
          </w:p>
        </w:tc>
        <w:tc>
          <w:tcPr>
            <w:tcW w:w="1408" w:type="pct"/>
            <w:gridSpan w:val="3"/>
            <w:vAlign w:val="center"/>
          </w:tcPr>
          <w:p w14:paraId="720360EA">
            <w:pPr>
              <w:pStyle w:val="38"/>
              <w:kinsoku/>
              <w:spacing w:before="52" w:line="221" w:lineRule="auto"/>
              <w:ind w:left="119" w:right="119"/>
              <w:jc w:val="center"/>
              <w:rPr>
                <w:spacing w:val="4"/>
                <w:lang w:eastAsia="zh-CN"/>
              </w:rPr>
            </w:pPr>
          </w:p>
        </w:tc>
        <w:tc>
          <w:tcPr>
            <w:tcW w:w="1093" w:type="pct"/>
            <w:vAlign w:val="center"/>
          </w:tcPr>
          <w:p w14:paraId="06A9ED1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FF95D6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C810E4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4A771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5650B07D">
            <w:pPr>
              <w:pStyle w:val="38"/>
              <w:kinsoku/>
              <w:spacing w:before="52" w:line="221" w:lineRule="auto"/>
              <w:ind w:left="119" w:right="119"/>
              <w:jc w:val="both"/>
              <w:rPr>
                <w:spacing w:val="4"/>
                <w:lang w:eastAsia="zh-CN"/>
              </w:rPr>
            </w:pPr>
            <w:r>
              <w:rPr>
                <w:rFonts w:hint="eastAsia"/>
                <w:spacing w:val="4"/>
                <w:lang w:eastAsia="zh-CN"/>
              </w:rPr>
              <w:t>应采取有效措施减少试运期间油耗</w:t>
            </w:r>
          </w:p>
        </w:tc>
        <w:tc>
          <w:tcPr>
            <w:tcW w:w="1408" w:type="pct"/>
            <w:gridSpan w:val="3"/>
            <w:vAlign w:val="center"/>
          </w:tcPr>
          <w:p w14:paraId="708F8C24">
            <w:pPr>
              <w:pStyle w:val="38"/>
              <w:kinsoku/>
              <w:spacing w:before="52" w:line="221" w:lineRule="auto"/>
              <w:ind w:left="119" w:right="119"/>
              <w:jc w:val="center"/>
              <w:rPr>
                <w:spacing w:val="4"/>
                <w:lang w:eastAsia="zh-CN"/>
              </w:rPr>
            </w:pPr>
          </w:p>
        </w:tc>
        <w:tc>
          <w:tcPr>
            <w:tcW w:w="1093" w:type="pct"/>
            <w:vAlign w:val="center"/>
          </w:tcPr>
          <w:p w14:paraId="4E002E0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7F27A3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C47683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E53F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54F3BCCB">
            <w:pPr>
              <w:pStyle w:val="38"/>
              <w:kinsoku/>
              <w:spacing w:before="52" w:line="221" w:lineRule="auto"/>
              <w:ind w:left="119" w:right="119"/>
              <w:jc w:val="both"/>
              <w:rPr>
                <w:spacing w:val="4"/>
                <w:lang w:eastAsia="zh-CN"/>
              </w:rPr>
            </w:pPr>
            <w:r>
              <w:rPr>
                <w:rFonts w:hint="eastAsia"/>
                <w:spacing w:val="4"/>
                <w:lang w:eastAsia="zh-CN"/>
              </w:rPr>
              <w:t>大件设备组合场地应布置合理，减少运输能耗</w:t>
            </w:r>
          </w:p>
        </w:tc>
        <w:tc>
          <w:tcPr>
            <w:tcW w:w="1408" w:type="pct"/>
            <w:gridSpan w:val="3"/>
            <w:vAlign w:val="center"/>
          </w:tcPr>
          <w:p w14:paraId="259E9C3A">
            <w:pPr>
              <w:pStyle w:val="38"/>
              <w:kinsoku/>
              <w:spacing w:before="52" w:line="221" w:lineRule="auto"/>
              <w:ind w:left="119" w:right="119"/>
              <w:jc w:val="center"/>
              <w:rPr>
                <w:spacing w:val="4"/>
                <w:lang w:eastAsia="zh-CN"/>
              </w:rPr>
            </w:pPr>
          </w:p>
        </w:tc>
        <w:tc>
          <w:tcPr>
            <w:tcW w:w="1093" w:type="pct"/>
            <w:vAlign w:val="center"/>
          </w:tcPr>
          <w:p w14:paraId="50DC26C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8C9562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EF9C05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869C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56C00196">
            <w:pPr>
              <w:pStyle w:val="38"/>
              <w:kinsoku/>
              <w:spacing w:before="52" w:line="221" w:lineRule="auto"/>
              <w:ind w:left="119" w:right="119"/>
              <w:jc w:val="both"/>
              <w:rPr>
                <w:spacing w:val="4"/>
                <w:lang w:eastAsia="zh-CN"/>
              </w:rPr>
            </w:pPr>
            <w:r>
              <w:rPr>
                <w:rFonts w:hint="eastAsia"/>
                <w:spacing w:val="4"/>
                <w:lang w:eastAsia="zh-CN"/>
              </w:rPr>
              <w:t>余热锅炉区域场地设备堆放应合理布置，提高吊装效率</w:t>
            </w:r>
          </w:p>
        </w:tc>
        <w:tc>
          <w:tcPr>
            <w:tcW w:w="1408" w:type="pct"/>
            <w:gridSpan w:val="3"/>
            <w:vAlign w:val="center"/>
          </w:tcPr>
          <w:p w14:paraId="1F09B5D4">
            <w:pPr>
              <w:pStyle w:val="38"/>
              <w:kinsoku/>
              <w:spacing w:before="52" w:line="221" w:lineRule="auto"/>
              <w:ind w:left="119" w:right="119"/>
              <w:jc w:val="center"/>
              <w:rPr>
                <w:spacing w:val="4"/>
                <w:lang w:eastAsia="zh-CN"/>
              </w:rPr>
            </w:pPr>
          </w:p>
        </w:tc>
        <w:tc>
          <w:tcPr>
            <w:tcW w:w="1093" w:type="pct"/>
            <w:vAlign w:val="center"/>
          </w:tcPr>
          <w:p w14:paraId="529153C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C485B0E">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ED9E66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0D7D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4C4D3B28">
            <w:pPr>
              <w:pStyle w:val="38"/>
              <w:kinsoku/>
              <w:spacing w:before="52" w:line="221" w:lineRule="auto"/>
              <w:ind w:left="119" w:right="119"/>
              <w:jc w:val="both"/>
              <w:rPr>
                <w:spacing w:val="4"/>
                <w:lang w:eastAsia="zh-CN"/>
              </w:rPr>
            </w:pPr>
            <w:r>
              <w:rPr>
                <w:rFonts w:hint="eastAsia"/>
                <w:spacing w:val="4"/>
                <w:lang w:eastAsia="zh-CN"/>
              </w:rPr>
              <w:t>施工单位生活区淋浴、取暖应选用节能热源</w:t>
            </w:r>
          </w:p>
        </w:tc>
        <w:tc>
          <w:tcPr>
            <w:tcW w:w="1408" w:type="pct"/>
            <w:gridSpan w:val="3"/>
            <w:vAlign w:val="center"/>
          </w:tcPr>
          <w:p w14:paraId="49E352AF">
            <w:pPr>
              <w:pStyle w:val="38"/>
              <w:kinsoku/>
              <w:spacing w:before="52" w:line="221" w:lineRule="auto"/>
              <w:ind w:left="119" w:right="119"/>
              <w:jc w:val="center"/>
              <w:rPr>
                <w:spacing w:val="4"/>
                <w:lang w:eastAsia="zh-CN"/>
              </w:rPr>
            </w:pPr>
          </w:p>
        </w:tc>
        <w:tc>
          <w:tcPr>
            <w:tcW w:w="1093" w:type="pct"/>
            <w:vAlign w:val="center"/>
          </w:tcPr>
          <w:p w14:paraId="30E7E5A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B622EF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0B0271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EBD3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031242D5">
            <w:pPr>
              <w:pStyle w:val="38"/>
              <w:kinsoku/>
              <w:spacing w:before="52" w:line="221" w:lineRule="auto"/>
              <w:ind w:left="119" w:right="119"/>
              <w:jc w:val="both"/>
              <w:rPr>
                <w:spacing w:val="4"/>
                <w:lang w:eastAsia="zh-CN"/>
              </w:rPr>
            </w:pPr>
            <w:r>
              <w:rPr>
                <w:rFonts w:hint="eastAsia"/>
                <w:spacing w:val="4"/>
                <w:lang w:eastAsia="zh-CN"/>
              </w:rPr>
              <w:t>余热锅炉受热面设备吊装顺序应安排合理，提高吊装效率</w:t>
            </w:r>
          </w:p>
        </w:tc>
        <w:tc>
          <w:tcPr>
            <w:tcW w:w="1408" w:type="pct"/>
            <w:gridSpan w:val="3"/>
            <w:vAlign w:val="center"/>
          </w:tcPr>
          <w:p w14:paraId="6E9A87D8">
            <w:pPr>
              <w:pStyle w:val="38"/>
              <w:kinsoku/>
              <w:spacing w:before="52" w:line="221" w:lineRule="auto"/>
              <w:ind w:left="119" w:right="119"/>
              <w:jc w:val="center"/>
              <w:rPr>
                <w:spacing w:val="4"/>
                <w:lang w:eastAsia="zh-CN"/>
              </w:rPr>
            </w:pPr>
          </w:p>
        </w:tc>
        <w:tc>
          <w:tcPr>
            <w:tcW w:w="1093" w:type="pct"/>
            <w:vAlign w:val="center"/>
          </w:tcPr>
          <w:p w14:paraId="395A589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A0571A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DE5AA2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D0B8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0C6D263E">
            <w:pPr>
              <w:pStyle w:val="38"/>
              <w:kinsoku/>
              <w:spacing w:before="52" w:line="221" w:lineRule="auto"/>
              <w:ind w:left="119" w:right="119"/>
              <w:jc w:val="both"/>
              <w:rPr>
                <w:spacing w:val="4"/>
                <w:lang w:eastAsia="zh-CN"/>
              </w:rPr>
            </w:pPr>
            <w:r>
              <w:rPr>
                <w:rFonts w:hint="eastAsia"/>
                <w:spacing w:val="4"/>
                <w:lang w:eastAsia="zh-CN"/>
              </w:rPr>
              <w:t>燃气轮机厂房内设备到货后应及时就位</w:t>
            </w:r>
          </w:p>
        </w:tc>
        <w:tc>
          <w:tcPr>
            <w:tcW w:w="1408" w:type="pct"/>
            <w:gridSpan w:val="3"/>
            <w:vAlign w:val="center"/>
          </w:tcPr>
          <w:p w14:paraId="5260C8DA">
            <w:pPr>
              <w:pStyle w:val="38"/>
              <w:kinsoku/>
              <w:spacing w:before="52" w:line="221" w:lineRule="auto"/>
              <w:ind w:left="119" w:right="119"/>
              <w:jc w:val="center"/>
              <w:rPr>
                <w:spacing w:val="4"/>
                <w:lang w:eastAsia="zh-CN"/>
              </w:rPr>
            </w:pPr>
          </w:p>
        </w:tc>
        <w:tc>
          <w:tcPr>
            <w:tcW w:w="1093" w:type="pct"/>
            <w:vAlign w:val="center"/>
          </w:tcPr>
          <w:p w14:paraId="6606331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6E3597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AEC0F1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CDAA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499" w:type="pct"/>
            <w:gridSpan w:val="3"/>
            <w:vAlign w:val="center"/>
          </w:tcPr>
          <w:p w14:paraId="7E01D6EE">
            <w:pPr>
              <w:pStyle w:val="38"/>
              <w:kinsoku/>
              <w:spacing w:before="52" w:line="221" w:lineRule="auto"/>
              <w:ind w:left="119" w:right="119"/>
              <w:jc w:val="both"/>
              <w:rPr>
                <w:spacing w:val="4"/>
                <w:lang w:eastAsia="zh-CN"/>
              </w:rPr>
            </w:pPr>
            <w:r>
              <w:rPr>
                <w:rFonts w:hint="eastAsia"/>
                <w:spacing w:val="4"/>
                <w:lang w:eastAsia="zh-CN"/>
              </w:rPr>
              <w:t>钢结构、循环水管道和烟风道等应采用工厂化预制, 预制件应根据施工进度分批运输至现场，减少施工现场临时用地占用面积</w:t>
            </w:r>
          </w:p>
        </w:tc>
        <w:tc>
          <w:tcPr>
            <w:tcW w:w="1408" w:type="pct"/>
            <w:gridSpan w:val="3"/>
            <w:vAlign w:val="center"/>
          </w:tcPr>
          <w:p w14:paraId="279F6DC3">
            <w:pPr>
              <w:pStyle w:val="38"/>
              <w:kinsoku/>
              <w:spacing w:before="52" w:line="221" w:lineRule="auto"/>
              <w:ind w:left="119" w:right="119"/>
              <w:jc w:val="center"/>
              <w:rPr>
                <w:spacing w:val="4"/>
                <w:lang w:eastAsia="zh-CN"/>
              </w:rPr>
            </w:pPr>
          </w:p>
        </w:tc>
        <w:tc>
          <w:tcPr>
            <w:tcW w:w="1093" w:type="pct"/>
            <w:vAlign w:val="center"/>
          </w:tcPr>
          <w:p w14:paraId="2A428AB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5D03CC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0B8CE9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671B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5000" w:type="pct"/>
            <w:gridSpan w:val="7"/>
            <w:vAlign w:val="center"/>
          </w:tcPr>
          <w:p w14:paraId="2C234F65">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61A9AE41">
            <w:pPr>
              <w:pStyle w:val="38"/>
              <w:kinsoku/>
              <w:spacing w:before="52" w:line="221" w:lineRule="auto"/>
              <w:ind w:left="119" w:right="119"/>
              <w:jc w:val="both"/>
              <w:rPr>
                <w:spacing w:val="4"/>
              </w:rPr>
            </w:pPr>
          </w:p>
          <w:p w14:paraId="458EE847">
            <w:pPr>
              <w:pStyle w:val="38"/>
              <w:kinsoku/>
              <w:spacing w:before="52" w:line="221" w:lineRule="auto"/>
              <w:ind w:left="119" w:right="119"/>
              <w:jc w:val="both"/>
              <w:rPr>
                <w:spacing w:val="4"/>
              </w:rPr>
            </w:pPr>
          </w:p>
        </w:tc>
      </w:tr>
      <w:tr w14:paraId="794AE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5000" w:type="pct"/>
            <w:gridSpan w:val="7"/>
            <w:vAlign w:val="center"/>
          </w:tcPr>
          <w:p w14:paraId="24A695D0">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25CE0775">
            <w:pPr>
              <w:pStyle w:val="38"/>
              <w:kinsoku/>
              <w:spacing w:before="52" w:line="221" w:lineRule="auto"/>
              <w:ind w:left="119" w:right="119"/>
              <w:jc w:val="both"/>
              <w:rPr>
                <w:spacing w:val="4"/>
              </w:rPr>
            </w:pPr>
          </w:p>
          <w:p w14:paraId="6C00E480">
            <w:pPr>
              <w:pStyle w:val="38"/>
              <w:kinsoku/>
              <w:spacing w:before="52" w:line="221" w:lineRule="auto"/>
              <w:ind w:left="119" w:right="119"/>
              <w:jc w:val="both"/>
              <w:rPr>
                <w:spacing w:val="4"/>
              </w:rPr>
            </w:pPr>
          </w:p>
        </w:tc>
      </w:tr>
      <w:tr w14:paraId="7FD11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1249" w:type="pct"/>
            <w:gridSpan w:val="2"/>
            <w:vAlign w:val="center"/>
          </w:tcPr>
          <w:p w14:paraId="49FC0FDE">
            <w:pPr>
              <w:pStyle w:val="38"/>
              <w:kinsoku/>
              <w:spacing w:before="52" w:line="221" w:lineRule="auto"/>
              <w:ind w:left="119" w:right="119"/>
              <w:jc w:val="center"/>
              <w:rPr>
                <w:spacing w:val="4"/>
              </w:rPr>
            </w:pPr>
            <w:r>
              <w:rPr>
                <w:rFonts w:hint="eastAsia"/>
                <w:spacing w:val="4"/>
              </w:rPr>
              <w:t>监理人员</w:t>
            </w:r>
          </w:p>
          <w:p w14:paraId="65F9A677">
            <w:pPr>
              <w:pStyle w:val="38"/>
              <w:kinsoku/>
              <w:spacing w:before="52" w:line="221" w:lineRule="auto"/>
              <w:ind w:left="119" w:right="119"/>
              <w:jc w:val="center"/>
              <w:rPr>
                <w:spacing w:val="4"/>
              </w:rPr>
            </w:pPr>
            <w:r>
              <w:rPr>
                <w:rFonts w:hint="eastAsia"/>
                <w:spacing w:val="4"/>
              </w:rPr>
              <w:t>（签字）</w:t>
            </w:r>
          </w:p>
        </w:tc>
        <w:tc>
          <w:tcPr>
            <w:tcW w:w="1250" w:type="pct"/>
            <w:vAlign w:val="center"/>
          </w:tcPr>
          <w:p w14:paraId="357415DF">
            <w:pPr>
              <w:pStyle w:val="38"/>
              <w:kinsoku/>
              <w:spacing w:before="52" w:line="221" w:lineRule="auto"/>
              <w:ind w:left="119" w:right="119"/>
              <w:jc w:val="center"/>
              <w:rPr>
                <w:spacing w:val="4"/>
              </w:rPr>
            </w:pPr>
          </w:p>
          <w:p w14:paraId="4177E267">
            <w:pPr>
              <w:pStyle w:val="38"/>
              <w:kinsoku/>
              <w:spacing w:before="52" w:line="221" w:lineRule="auto"/>
              <w:ind w:left="119" w:right="119"/>
              <w:jc w:val="center"/>
              <w:rPr>
                <w:spacing w:val="4"/>
              </w:rPr>
            </w:pPr>
          </w:p>
          <w:p w14:paraId="2F3573D1">
            <w:pPr>
              <w:pStyle w:val="38"/>
              <w:kinsoku/>
              <w:spacing w:before="52" w:line="221" w:lineRule="auto"/>
              <w:ind w:left="119" w:right="119"/>
              <w:jc w:val="center"/>
              <w:rPr>
                <w:spacing w:val="4"/>
              </w:rPr>
            </w:pPr>
          </w:p>
        </w:tc>
        <w:tc>
          <w:tcPr>
            <w:tcW w:w="862" w:type="pct"/>
            <w:gridSpan w:val="2"/>
            <w:vAlign w:val="center"/>
          </w:tcPr>
          <w:p w14:paraId="30A8F012">
            <w:pPr>
              <w:pStyle w:val="38"/>
              <w:kinsoku/>
              <w:spacing w:before="60" w:line="221" w:lineRule="auto"/>
              <w:jc w:val="center"/>
              <w:rPr>
                <w:spacing w:val="-7"/>
                <w:lang w:eastAsia="zh-CN"/>
              </w:rPr>
            </w:pPr>
            <w:r>
              <w:rPr>
                <w:rFonts w:hint="eastAsia"/>
                <w:lang w:eastAsia="zh-CN"/>
              </w:rPr>
              <w:t>项目监理机构（盖章）</w:t>
            </w:r>
          </w:p>
        </w:tc>
        <w:tc>
          <w:tcPr>
            <w:tcW w:w="1639" w:type="pct"/>
            <w:gridSpan w:val="2"/>
            <w:vAlign w:val="center"/>
          </w:tcPr>
          <w:p w14:paraId="5C0E9F88">
            <w:pPr>
              <w:pStyle w:val="38"/>
              <w:kinsoku/>
              <w:spacing w:before="52" w:line="221" w:lineRule="auto"/>
              <w:ind w:left="119" w:right="119"/>
              <w:jc w:val="center"/>
              <w:rPr>
                <w:spacing w:val="4"/>
                <w:lang w:eastAsia="zh-CN"/>
              </w:rPr>
            </w:pPr>
          </w:p>
          <w:p w14:paraId="380AF8B4">
            <w:pPr>
              <w:pStyle w:val="38"/>
              <w:kinsoku/>
              <w:spacing w:before="52" w:line="221" w:lineRule="auto"/>
              <w:ind w:left="119" w:right="119"/>
              <w:jc w:val="center"/>
              <w:rPr>
                <w:spacing w:val="4"/>
                <w:lang w:eastAsia="zh-CN"/>
              </w:rPr>
            </w:pPr>
          </w:p>
          <w:p w14:paraId="17F3D222">
            <w:pPr>
              <w:pStyle w:val="38"/>
              <w:kinsoku/>
              <w:spacing w:before="52" w:line="221" w:lineRule="auto"/>
              <w:ind w:left="119" w:right="119"/>
              <w:jc w:val="center"/>
              <w:rPr>
                <w:spacing w:val="4"/>
                <w:lang w:eastAsia="zh-CN"/>
              </w:rPr>
            </w:pPr>
          </w:p>
        </w:tc>
      </w:tr>
      <w:tr w14:paraId="61DD1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1249" w:type="pct"/>
            <w:gridSpan w:val="2"/>
            <w:vAlign w:val="center"/>
          </w:tcPr>
          <w:p w14:paraId="12E33BD4">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327AF7FA">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328801FF">
            <w:pPr>
              <w:pStyle w:val="38"/>
              <w:kinsoku/>
              <w:spacing w:before="68" w:line="276" w:lineRule="auto"/>
              <w:ind w:right="495"/>
              <w:jc w:val="center"/>
              <w:rPr>
                <w:spacing w:val="-7"/>
                <w:lang w:eastAsia="zh-CN"/>
              </w:rPr>
            </w:pPr>
          </w:p>
          <w:p w14:paraId="26C154C0">
            <w:pPr>
              <w:pStyle w:val="38"/>
              <w:kinsoku/>
              <w:spacing w:before="68" w:line="276" w:lineRule="auto"/>
              <w:ind w:right="495"/>
              <w:jc w:val="center"/>
              <w:rPr>
                <w:spacing w:val="-7"/>
                <w:lang w:eastAsia="zh-CN"/>
              </w:rPr>
            </w:pPr>
          </w:p>
        </w:tc>
      </w:tr>
    </w:tbl>
    <w:p w14:paraId="7AC813BE">
      <w:pPr>
        <w:pStyle w:val="33"/>
        <w:spacing w:before="156" w:beforeLines="50"/>
        <w:ind w:firstLine="0" w:firstLineChars="0"/>
        <w:jc w:val="center"/>
        <w:rPr>
          <w:rFonts w:ascii="黑体" w:hAnsi="黑体" w:eastAsia="黑体"/>
          <w:bCs/>
        </w:rPr>
      </w:pPr>
      <w:bookmarkStart w:id="128" w:name="_Toc215237604"/>
      <w:bookmarkStart w:id="129" w:name="_Toc219907641"/>
      <w:bookmarkStart w:id="130" w:name="_Toc219907784"/>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8 垃圾焚烧发电检查表</w:t>
      </w:r>
      <w:bookmarkEnd w:id="128"/>
      <w:bookmarkEnd w:id="129"/>
      <w:bookmarkEnd w:id="130"/>
    </w:p>
    <w:p w14:paraId="68AA4C11">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00"/>
        <w:gridCol w:w="565"/>
        <w:gridCol w:w="2274"/>
        <w:gridCol w:w="1563"/>
        <w:gridCol w:w="140"/>
        <w:gridCol w:w="997"/>
        <w:gridCol w:w="1837"/>
      </w:tblGrid>
      <w:tr w14:paraId="7CFB0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cantSplit/>
          <w:trHeight w:val="454" w:hRule="atLeast"/>
          <w:jc w:val="center"/>
        </w:trPr>
        <w:tc>
          <w:tcPr>
            <w:tcW w:w="937" w:type="pct"/>
            <w:vAlign w:val="center"/>
          </w:tcPr>
          <w:p w14:paraId="683525AE">
            <w:pPr>
              <w:pStyle w:val="38"/>
              <w:kinsoku/>
              <w:jc w:val="center"/>
              <w:rPr>
                <w:spacing w:val="-2"/>
                <w:lang w:eastAsia="zh-CN"/>
              </w:rPr>
            </w:pPr>
            <w:r>
              <w:rPr>
                <w:rFonts w:hint="eastAsia"/>
                <w:spacing w:val="-2"/>
                <w:lang w:eastAsia="zh-CN"/>
              </w:rPr>
              <w:t>项目名称</w:t>
            </w:r>
          </w:p>
        </w:tc>
        <w:tc>
          <w:tcPr>
            <w:tcW w:w="1564" w:type="pct"/>
            <w:gridSpan w:val="2"/>
            <w:vAlign w:val="center"/>
          </w:tcPr>
          <w:p w14:paraId="59F36791">
            <w:pPr>
              <w:pStyle w:val="38"/>
              <w:kinsoku/>
              <w:jc w:val="center"/>
              <w:rPr>
                <w:spacing w:val="-2"/>
                <w:lang w:eastAsia="zh-CN"/>
              </w:rPr>
            </w:pPr>
          </w:p>
        </w:tc>
        <w:tc>
          <w:tcPr>
            <w:tcW w:w="938" w:type="pct"/>
            <w:gridSpan w:val="2"/>
            <w:vAlign w:val="center"/>
          </w:tcPr>
          <w:p w14:paraId="69D8F9F8">
            <w:pPr>
              <w:pStyle w:val="38"/>
              <w:kinsoku/>
              <w:jc w:val="center"/>
              <w:rPr>
                <w:spacing w:val="-2"/>
                <w:lang w:eastAsia="zh-CN"/>
              </w:rPr>
            </w:pPr>
            <w:r>
              <w:rPr>
                <w:rFonts w:hint="eastAsia"/>
                <w:bCs/>
                <w:lang w:eastAsia="zh-CN"/>
              </w:rPr>
              <w:t>检查日期</w:t>
            </w:r>
          </w:p>
        </w:tc>
        <w:tc>
          <w:tcPr>
            <w:tcW w:w="1561" w:type="pct"/>
            <w:gridSpan w:val="2"/>
            <w:vAlign w:val="center"/>
          </w:tcPr>
          <w:p w14:paraId="43FA8632">
            <w:pPr>
              <w:pStyle w:val="38"/>
              <w:kinsoku/>
              <w:jc w:val="center"/>
              <w:rPr>
                <w:spacing w:val="-2"/>
                <w:lang w:eastAsia="zh-CN"/>
              </w:rPr>
            </w:pPr>
          </w:p>
        </w:tc>
      </w:tr>
      <w:tr w14:paraId="39A78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cantSplit/>
          <w:trHeight w:val="454" w:hRule="atLeast"/>
          <w:jc w:val="center"/>
        </w:trPr>
        <w:tc>
          <w:tcPr>
            <w:tcW w:w="937" w:type="pct"/>
            <w:vAlign w:val="center"/>
          </w:tcPr>
          <w:p w14:paraId="44C62A2C">
            <w:pPr>
              <w:pStyle w:val="38"/>
              <w:kinsoku/>
              <w:jc w:val="center"/>
              <w:rPr>
                <w:spacing w:val="-2"/>
                <w:lang w:eastAsia="zh-CN"/>
              </w:rPr>
            </w:pPr>
            <w:r>
              <w:rPr>
                <w:rFonts w:hint="eastAsia"/>
                <w:spacing w:val="-1"/>
                <w:lang w:eastAsia="zh-CN"/>
              </w:rPr>
              <w:t>施工</w:t>
            </w:r>
            <w:r>
              <w:rPr>
                <w:spacing w:val="-1"/>
              </w:rPr>
              <w:t>单位</w:t>
            </w:r>
          </w:p>
        </w:tc>
        <w:tc>
          <w:tcPr>
            <w:tcW w:w="1564" w:type="pct"/>
            <w:gridSpan w:val="2"/>
            <w:vAlign w:val="center"/>
          </w:tcPr>
          <w:p w14:paraId="014CC450">
            <w:pPr>
              <w:pStyle w:val="38"/>
              <w:kinsoku/>
              <w:jc w:val="center"/>
              <w:rPr>
                <w:spacing w:val="-2"/>
                <w:lang w:eastAsia="zh-CN"/>
              </w:rPr>
            </w:pPr>
          </w:p>
        </w:tc>
        <w:tc>
          <w:tcPr>
            <w:tcW w:w="938" w:type="pct"/>
            <w:gridSpan w:val="2"/>
            <w:vAlign w:val="center"/>
          </w:tcPr>
          <w:p w14:paraId="7913DADF">
            <w:pPr>
              <w:pStyle w:val="38"/>
              <w:kinsoku/>
              <w:jc w:val="center"/>
              <w:rPr>
                <w:spacing w:val="-2"/>
                <w:lang w:eastAsia="zh-CN"/>
              </w:rPr>
            </w:pPr>
            <w:r>
              <w:rPr>
                <w:rFonts w:hint="eastAsia"/>
                <w:bCs/>
                <w:lang w:eastAsia="zh-CN"/>
              </w:rPr>
              <w:t>监理单位</w:t>
            </w:r>
          </w:p>
        </w:tc>
        <w:tc>
          <w:tcPr>
            <w:tcW w:w="1561" w:type="pct"/>
            <w:gridSpan w:val="2"/>
            <w:vAlign w:val="center"/>
          </w:tcPr>
          <w:p w14:paraId="09C0847E">
            <w:pPr>
              <w:pStyle w:val="38"/>
              <w:kinsoku/>
              <w:jc w:val="center"/>
              <w:rPr>
                <w:spacing w:val="-2"/>
                <w:lang w:eastAsia="zh-CN"/>
              </w:rPr>
            </w:pPr>
          </w:p>
        </w:tc>
      </w:tr>
      <w:tr w14:paraId="5A16EB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6C23A417">
            <w:pPr>
              <w:pStyle w:val="38"/>
              <w:kinsoku/>
              <w:spacing w:before="52" w:line="221" w:lineRule="auto"/>
              <w:ind w:left="119" w:right="119"/>
              <w:jc w:val="center"/>
              <w:rPr>
                <w:spacing w:val="4"/>
              </w:rPr>
            </w:pPr>
            <w:r>
              <w:rPr>
                <w:rFonts w:hint="eastAsia"/>
                <w:spacing w:val="4"/>
              </w:rPr>
              <w:t>检查项目</w:t>
            </w:r>
          </w:p>
        </w:tc>
        <w:tc>
          <w:tcPr>
            <w:tcW w:w="1487" w:type="pct"/>
            <w:gridSpan w:val="3"/>
            <w:vAlign w:val="center"/>
          </w:tcPr>
          <w:p w14:paraId="2E5AFFD1">
            <w:pPr>
              <w:pStyle w:val="38"/>
              <w:kinsoku/>
              <w:spacing w:before="52" w:line="221" w:lineRule="auto"/>
              <w:ind w:left="119" w:right="119"/>
              <w:jc w:val="center"/>
              <w:rPr>
                <w:spacing w:val="4"/>
              </w:rPr>
            </w:pPr>
            <w:r>
              <w:rPr>
                <w:rFonts w:hint="eastAsia"/>
                <w:spacing w:val="4"/>
              </w:rPr>
              <w:t>检查情况</w:t>
            </w:r>
          </w:p>
        </w:tc>
        <w:tc>
          <w:tcPr>
            <w:tcW w:w="1012" w:type="pct"/>
            <w:vAlign w:val="center"/>
          </w:tcPr>
          <w:p w14:paraId="7414B955">
            <w:pPr>
              <w:pStyle w:val="38"/>
              <w:kinsoku/>
              <w:spacing w:before="52" w:line="221" w:lineRule="auto"/>
              <w:ind w:left="119" w:right="119"/>
              <w:jc w:val="center"/>
              <w:rPr>
                <w:spacing w:val="4"/>
              </w:rPr>
            </w:pPr>
            <w:r>
              <w:rPr>
                <w:rFonts w:hint="eastAsia"/>
                <w:spacing w:val="4"/>
              </w:rPr>
              <w:t>检查结论</w:t>
            </w:r>
          </w:p>
        </w:tc>
      </w:tr>
      <w:tr w14:paraId="35F06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3C634C09">
            <w:pPr>
              <w:pStyle w:val="38"/>
              <w:kinsoku/>
              <w:spacing w:before="52" w:line="221" w:lineRule="auto"/>
              <w:ind w:left="119" w:right="119"/>
              <w:jc w:val="both"/>
              <w:rPr>
                <w:spacing w:val="4"/>
                <w:lang w:eastAsia="zh-CN"/>
              </w:rPr>
            </w:pPr>
            <w:r>
              <w:rPr>
                <w:rFonts w:hint="eastAsia"/>
                <w:spacing w:val="4"/>
                <w:lang w:eastAsia="zh-CN"/>
              </w:rPr>
              <w:t>锅炉钢架、烟风道、四大管道及中低压管道等应采取工厂化制作</w:t>
            </w:r>
          </w:p>
        </w:tc>
        <w:tc>
          <w:tcPr>
            <w:tcW w:w="1487" w:type="pct"/>
            <w:gridSpan w:val="3"/>
            <w:vAlign w:val="center"/>
          </w:tcPr>
          <w:p w14:paraId="4868CB70">
            <w:pPr>
              <w:pStyle w:val="38"/>
              <w:kinsoku/>
              <w:spacing w:before="52" w:line="221" w:lineRule="auto"/>
              <w:ind w:left="119" w:right="119"/>
              <w:jc w:val="center"/>
              <w:rPr>
                <w:spacing w:val="4"/>
                <w:lang w:eastAsia="zh-CN"/>
              </w:rPr>
            </w:pPr>
          </w:p>
        </w:tc>
        <w:tc>
          <w:tcPr>
            <w:tcW w:w="1012" w:type="pct"/>
            <w:vAlign w:val="center"/>
          </w:tcPr>
          <w:p w14:paraId="77515D2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770913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47FCD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803C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63F17382">
            <w:pPr>
              <w:pStyle w:val="38"/>
              <w:kinsoku/>
              <w:spacing w:before="52" w:line="221" w:lineRule="auto"/>
              <w:ind w:left="119" w:right="119"/>
              <w:jc w:val="both"/>
              <w:rPr>
                <w:spacing w:val="4"/>
                <w:lang w:eastAsia="zh-CN"/>
              </w:rPr>
            </w:pPr>
            <w:r>
              <w:rPr>
                <w:rFonts w:hint="eastAsia"/>
                <w:spacing w:val="4"/>
                <w:lang w:eastAsia="zh-CN"/>
              </w:rPr>
              <w:t>锅炉本体管排等组合时，应提高场地使用效率，控制组合支架的钢材使用量</w:t>
            </w:r>
          </w:p>
        </w:tc>
        <w:tc>
          <w:tcPr>
            <w:tcW w:w="1487" w:type="pct"/>
            <w:gridSpan w:val="3"/>
            <w:vAlign w:val="center"/>
          </w:tcPr>
          <w:p w14:paraId="40E93A69">
            <w:pPr>
              <w:pStyle w:val="38"/>
              <w:kinsoku/>
              <w:spacing w:before="52" w:line="221" w:lineRule="auto"/>
              <w:ind w:left="119" w:right="119"/>
              <w:jc w:val="center"/>
              <w:rPr>
                <w:spacing w:val="4"/>
                <w:lang w:eastAsia="zh-CN"/>
              </w:rPr>
            </w:pPr>
          </w:p>
        </w:tc>
        <w:tc>
          <w:tcPr>
            <w:tcW w:w="1012" w:type="pct"/>
            <w:vAlign w:val="center"/>
          </w:tcPr>
          <w:p w14:paraId="4E72B57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1A8A8F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E65F20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737C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141D45DB">
            <w:pPr>
              <w:pStyle w:val="38"/>
              <w:kinsoku/>
              <w:spacing w:before="52" w:line="221" w:lineRule="auto"/>
              <w:ind w:left="119" w:right="119"/>
              <w:jc w:val="both"/>
              <w:rPr>
                <w:spacing w:val="4"/>
                <w:lang w:eastAsia="zh-CN"/>
              </w:rPr>
            </w:pPr>
            <w:r>
              <w:rPr>
                <w:rFonts w:hint="eastAsia"/>
                <w:spacing w:val="4"/>
                <w:lang w:eastAsia="zh-CN"/>
              </w:rPr>
              <w:t>循环水管道对口、焊接，应采取措施减少人工、周转性材料投入</w:t>
            </w:r>
          </w:p>
        </w:tc>
        <w:tc>
          <w:tcPr>
            <w:tcW w:w="1487" w:type="pct"/>
            <w:gridSpan w:val="3"/>
            <w:vAlign w:val="center"/>
          </w:tcPr>
          <w:p w14:paraId="420D9476">
            <w:pPr>
              <w:pStyle w:val="38"/>
              <w:kinsoku/>
              <w:spacing w:before="52" w:line="221" w:lineRule="auto"/>
              <w:ind w:left="119" w:right="119"/>
              <w:jc w:val="center"/>
              <w:rPr>
                <w:spacing w:val="4"/>
                <w:lang w:eastAsia="zh-CN"/>
              </w:rPr>
            </w:pPr>
          </w:p>
        </w:tc>
        <w:tc>
          <w:tcPr>
            <w:tcW w:w="1012" w:type="pct"/>
            <w:vAlign w:val="center"/>
          </w:tcPr>
          <w:p w14:paraId="1E054BA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C344F3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DD09D8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6C21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50D8FA4D">
            <w:pPr>
              <w:pStyle w:val="38"/>
              <w:kinsoku/>
              <w:spacing w:before="52" w:line="221" w:lineRule="auto"/>
              <w:ind w:left="119" w:right="119"/>
              <w:jc w:val="both"/>
              <w:rPr>
                <w:spacing w:val="4"/>
                <w:lang w:eastAsia="zh-CN"/>
              </w:rPr>
            </w:pPr>
            <w:r>
              <w:rPr>
                <w:rFonts w:hint="eastAsia"/>
                <w:spacing w:val="4"/>
                <w:lang w:eastAsia="zh-CN"/>
              </w:rPr>
              <w:t>对烟风道制作材料的使用量应采取有效控制措施，节约材料用量</w:t>
            </w:r>
          </w:p>
        </w:tc>
        <w:tc>
          <w:tcPr>
            <w:tcW w:w="1487" w:type="pct"/>
            <w:gridSpan w:val="3"/>
            <w:vAlign w:val="center"/>
          </w:tcPr>
          <w:p w14:paraId="2F073BE2">
            <w:pPr>
              <w:pStyle w:val="38"/>
              <w:kinsoku/>
              <w:spacing w:before="52" w:line="221" w:lineRule="auto"/>
              <w:ind w:left="119" w:right="119"/>
              <w:jc w:val="center"/>
              <w:rPr>
                <w:spacing w:val="4"/>
                <w:lang w:eastAsia="zh-CN"/>
              </w:rPr>
            </w:pPr>
          </w:p>
        </w:tc>
        <w:tc>
          <w:tcPr>
            <w:tcW w:w="1012" w:type="pct"/>
            <w:vAlign w:val="center"/>
          </w:tcPr>
          <w:p w14:paraId="439113C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FAFDE5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8F1291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0049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7E48B1FC">
            <w:pPr>
              <w:pStyle w:val="38"/>
              <w:kinsoku/>
              <w:spacing w:before="52" w:line="221" w:lineRule="auto"/>
              <w:ind w:left="119" w:right="119"/>
              <w:jc w:val="both"/>
              <w:rPr>
                <w:spacing w:val="4"/>
                <w:lang w:eastAsia="zh-CN"/>
              </w:rPr>
            </w:pPr>
            <w:r>
              <w:rPr>
                <w:rFonts w:hint="eastAsia"/>
                <w:spacing w:val="4"/>
                <w:lang w:eastAsia="zh-CN"/>
              </w:rPr>
              <w:t>检查疏放水、取样、放空气管道的优化设计与集中布置情况，其设计和施工应节约材料用量</w:t>
            </w:r>
          </w:p>
        </w:tc>
        <w:tc>
          <w:tcPr>
            <w:tcW w:w="1487" w:type="pct"/>
            <w:gridSpan w:val="3"/>
            <w:vAlign w:val="center"/>
          </w:tcPr>
          <w:p w14:paraId="45E11612">
            <w:pPr>
              <w:pStyle w:val="38"/>
              <w:kinsoku/>
              <w:spacing w:before="52" w:line="221" w:lineRule="auto"/>
              <w:ind w:left="119" w:right="119"/>
              <w:jc w:val="center"/>
              <w:rPr>
                <w:spacing w:val="4"/>
                <w:lang w:eastAsia="zh-CN"/>
              </w:rPr>
            </w:pPr>
          </w:p>
        </w:tc>
        <w:tc>
          <w:tcPr>
            <w:tcW w:w="1012" w:type="pct"/>
            <w:vAlign w:val="center"/>
          </w:tcPr>
          <w:p w14:paraId="67187E6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B5919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D9FA18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1CEB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1B23B3DA">
            <w:pPr>
              <w:pStyle w:val="38"/>
              <w:kinsoku/>
              <w:spacing w:before="52" w:line="221" w:lineRule="auto"/>
              <w:ind w:left="119" w:right="119"/>
              <w:jc w:val="both"/>
              <w:rPr>
                <w:spacing w:val="4"/>
                <w:lang w:eastAsia="zh-CN"/>
              </w:rPr>
            </w:pPr>
            <w:r>
              <w:rPr>
                <w:rFonts w:hint="eastAsia"/>
                <w:spacing w:val="4"/>
                <w:lang w:eastAsia="zh-CN"/>
              </w:rPr>
              <w:t>凝汽器、锅炉受热面、汽轮发电机样板架等应采用废旧包装物制作</w:t>
            </w:r>
          </w:p>
        </w:tc>
        <w:tc>
          <w:tcPr>
            <w:tcW w:w="1487" w:type="pct"/>
            <w:gridSpan w:val="3"/>
            <w:vAlign w:val="center"/>
          </w:tcPr>
          <w:p w14:paraId="43B77BC6">
            <w:pPr>
              <w:pStyle w:val="38"/>
              <w:kinsoku/>
              <w:spacing w:before="52" w:line="221" w:lineRule="auto"/>
              <w:ind w:left="119" w:right="119"/>
              <w:jc w:val="center"/>
              <w:rPr>
                <w:spacing w:val="4"/>
                <w:lang w:eastAsia="zh-CN"/>
              </w:rPr>
            </w:pPr>
          </w:p>
        </w:tc>
        <w:tc>
          <w:tcPr>
            <w:tcW w:w="1012" w:type="pct"/>
            <w:vAlign w:val="center"/>
          </w:tcPr>
          <w:p w14:paraId="7114430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5B62A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9E503C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1ECC9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718E7EA3">
            <w:pPr>
              <w:pStyle w:val="38"/>
              <w:kinsoku/>
              <w:spacing w:before="52" w:line="221" w:lineRule="auto"/>
              <w:ind w:left="119" w:right="119"/>
              <w:jc w:val="both"/>
              <w:rPr>
                <w:spacing w:val="4"/>
                <w:lang w:eastAsia="zh-CN"/>
              </w:rPr>
            </w:pPr>
            <w:r>
              <w:rPr>
                <w:rFonts w:hint="eastAsia"/>
                <w:spacing w:val="4"/>
                <w:lang w:eastAsia="zh-CN"/>
              </w:rPr>
              <w:t>给水管道冲洗应采用闭式循环冲洗工艺</w:t>
            </w:r>
          </w:p>
        </w:tc>
        <w:tc>
          <w:tcPr>
            <w:tcW w:w="1487" w:type="pct"/>
            <w:gridSpan w:val="3"/>
            <w:vAlign w:val="center"/>
          </w:tcPr>
          <w:p w14:paraId="029D239D">
            <w:pPr>
              <w:pStyle w:val="38"/>
              <w:kinsoku/>
              <w:spacing w:before="52" w:line="221" w:lineRule="auto"/>
              <w:ind w:left="119" w:right="119"/>
              <w:jc w:val="center"/>
              <w:rPr>
                <w:spacing w:val="4"/>
                <w:lang w:eastAsia="zh-CN"/>
              </w:rPr>
            </w:pPr>
          </w:p>
        </w:tc>
        <w:tc>
          <w:tcPr>
            <w:tcW w:w="1012" w:type="pct"/>
            <w:vAlign w:val="center"/>
          </w:tcPr>
          <w:p w14:paraId="616BF3E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578FC2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D6D373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45FF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640C17E3">
            <w:pPr>
              <w:pStyle w:val="38"/>
              <w:kinsoku/>
              <w:spacing w:before="52" w:line="221" w:lineRule="auto"/>
              <w:ind w:left="119" w:right="119"/>
              <w:jc w:val="both"/>
              <w:rPr>
                <w:spacing w:val="4"/>
                <w:lang w:eastAsia="zh-CN"/>
              </w:rPr>
            </w:pPr>
            <w:r>
              <w:rPr>
                <w:rFonts w:hint="eastAsia"/>
                <w:spacing w:val="4"/>
                <w:lang w:eastAsia="zh-CN"/>
              </w:rPr>
              <w:t>锅炉水压试验用水应采取措施重复利用</w:t>
            </w:r>
          </w:p>
        </w:tc>
        <w:tc>
          <w:tcPr>
            <w:tcW w:w="1487" w:type="pct"/>
            <w:gridSpan w:val="3"/>
            <w:vAlign w:val="center"/>
          </w:tcPr>
          <w:p w14:paraId="3EFD4A8A">
            <w:pPr>
              <w:pStyle w:val="38"/>
              <w:kinsoku/>
              <w:spacing w:before="52" w:line="221" w:lineRule="auto"/>
              <w:ind w:left="119" w:right="119"/>
              <w:jc w:val="center"/>
              <w:rPr>
                <w:spacing w:val="4"/>
                <w:lang w:eastAsia="zh-CN"/>
              </w:rPr>
            </w:pPr>
          </w:p>
        </w:tc>
        <w:tc>
          <w:tcPr>
            <w:tcW w:w="1012" w:type="pct"/>
            <w:vAlign w:val="center"/>
          </w:tcPr>
          <w:p w14:paraId="1621594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86A43F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FBE58C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3A31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70C366B2">
            <w:pPr>
              <w:pStyle w:val="38"/>
              <w:kinsoku/>
              <w:spacing w:before="52" w:line="221" w:lineRule="auto"/>
              <w:ind w:left="119" w:right="119"/>
              <w:jc w:val="both"/>
              <w:rPr>
                <w:spacing w:val="4"/>
                <w:lang w:eastAsia="zh-CN"/>
              </w:rPr>
            </w:pPr>
            <w:r>
              <w:rPr>
                <w:rFonts w:hint="eastAsia"/>
                <w:spacing w:val="4"/>
                <w:lang w:eastAsia="zh-CN"/>
              </w:rPr>
              <w:t>锅炉受热面管排与集箱管道对口前，应全面检查管排与集箱内部清洁度，减少吹管用水</w:t>
            </w:r>
          </w:p>
        </w:tc>
        <w:tc>
          <w:tcPr>
            <w:tcW w:w="1487" w:type="pct"/>
            <w:gridSpan w:val="3"/>
            <w:vAlign w:val="center"/>
          </w:tcPr>
          <w:p w14:paraId="1347A464">
            <w:pPr>
              <w:pStyle w:val="38"/>
              <w:kinsoku/>
              <w:spacing w:before="52" w:line="221" w:lineRule="auto"/>
              <w:ind w:left="119" w:right="119"/>
              <w:jc w:val="center"/>
              <w:rPr>
                <w:spacing w:val="4"/>
                <w:lang w:eastAsia="zh-CN"/>
              </w:rPr>
            </w:pPr>
          </w:p>
        </w:tc>
        <w:tc>
          <w:tcPr>
            <w:tcW w:w="1012" w:type="pct"/>
            <w:vAlign w:val="center"/>
          </w:tcPr>
          <w:p w14:paraId="3E7A4F3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53CF3D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3E63BEF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3503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73B04BD5">
            <w:pPr>
              <w:pStyle w:val="38"/>
              <w:kinsoku/>
              <w:spacing w:before="52" w:line="221" w:lineRule="auto"/>
              <w:ind w:left="119" w:right="119"/>
              <w:jc w:val="both"/>
              <w:rPr>
                <w:spacing w:val="4"/>
                <w:lang w:eastAsia="zh-CN"/>
              </w:rPr>
            </w:pPr>
            <w:r>
              <w:rPr>
                <w:rFonts w:hint="eastAsia"/>
                <w:spacing w:val="4"/>
                <w:lang w:eastAsia="zh-CN"/>
              </w:rPr>
              <w:t>化学制水产生的废水应设置回收利用设施</w:t>
            </w:r>
          </w:p>
        </w:tc>
        <w:tc>
          <w:tcPr>
            <w:tcW w:w="1487" w:type="pct"/>
            <w:gridSpan w:val="3"/>
            <w:vAlign w:val="center"/>
          </w:tcPr>
          <w:p w14:paraId="4D5A2662">
            <w:pPr>
              <w:pStyle w:val="38"/>
              <w:kinsoku/>
              <w:spacing w:before="52" w:line="221" w:lineRule="auto"/>
              <w:ind w:left="119" w:right="119"/>
              <w:jc w:val="center"/>
              <w:rPr>
                <w:spacing w:val="4"/>
                <w:lang w:eastAsia="zh-CN"/>
              </w:rPr>
            </w:pPr>
          </w:p>
        </w:tc>
        <w:tc>
          <w:tcPr>
            <w:tcW w:w="1012" w:type="pct"/>
            <w:vAlign w:val="center"/>
          </w:tcPr>
          <w:p w14:paraId="167F6F1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1D6B2D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498570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9228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27A3018E">
            <w:pPr>
              <w:pStyle w:val="38"/>
              <w:kinsoku/>
              <w:spacing w:before="52" w:line="221" w:lineRule="auto"/>
              <w:ind w:left="119" w:right="119"/>
              <w:jc w:val="both"/>
              <w:rPr>
                <w:spacing w:val="4"/>
                <w:lang w:eastAsia="zh-CN"/>
              </w:rPr>
            </w:pPr>
            <w:r>
              <w:rPr>
                <w:rFonts w:hint="eastAsia"/>
                <w:spacing w:val="4"/>
                <w:lang w:eastAsia="zh-CN"/>
              </w:rPr>
              <w:t>应采取有效措施减少试运期间油耗</w:t>
            </w:r>
          </w:p>
        </w:tc>
        <w:tc>
          <w:tcPr>
            <w:tcW w:w="1487" w:type="pct"/>
            <w:gridSpan w:val="3"/>
            <w:vAlign w:val="center"/>
          </w:tcPr>
          <w:p w14:paraId="337F7B0E">
            <w:pPr>
              <w:pStyle w:val="38"/>
              <w:kinsoku/>
              <w:spacing w:before="52" w:line="221" w:lineRule="auto"/>
              <w:ind w:left="119" w:right="119"/>
              <w:jc w:val="center"/>
              <w:rPr>
                <w:spacing w:val="4"/>
                <w:lang w:eastAsia="zh-CN"/>
              </w:rPr>
            </w:pPr>
          </w:p>
        </w:tc>
        <w:tc>
          <w:tcPr>
            <w:tcW w:w="1012" w:type="pct"/>
            <w:vAlign w:val="center"/>
          </w:tcPr>
          <w:p w14:paraId="3CA0931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737AC5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DDCC29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3B5B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0C5B2900">
            <w:pPr>
              <w:pStyle w:val="38"/>
              <w:kinsoku/>
              <w:spacing w:before="52" w:line="221" w:lineRule="auto"/>
              <w:ind w:left="119" w:right="119"/>
              <w:jc w:val="both"/>
              <w:rPr>
                <w:spacing w:val="4"/>
                <w:lang w:eastAsia="zh-CN"/>
              </w:rPr>
            </w:pPr>
            <w:r>
              <w:rPr>
                <w:rFonts w:hint="eastAsia"/>
                <w:spacing w:val="4"/>
                <w:lang w:eastAsia="zh-CN"/>
              </w:rPr>
              <w:t>大件设备组合场地应布置合理，减少运输能耗</w:t>
            </w:r>
          </w:p>
        </w:tc>
        <w:tc>
          <w:tcPr>
            <w:tcW w:w="1487" w:type="pct"/>
            <w:gridSpan w:val="3"/>
            <w:vAlign w:val="center"/>
          </w:tcPr>
          <w:p w14:paraId="204093D5">
            <w:pPr>
              <w:pStyle w:val="38"/>
              <w:kinsoku/>
              <w:spacing w:before="52" w:line="221" w:lineRule="auto"/>
              <w:ind w:left="119" w:right="119"/>
              <w:jc w:val="center"/>
              <w:rPr>
                <w:spacing w:val="4"/>
                <w:lang w:eastAsia="zh-CN"/>
              </w:rPr>
            </w:pPr>
          </w:p>
        </w:tc>
        <w:tc>
          <w:tcPr>
            <w:tcW w:w="1012" w:type="pct"/>
            <w:vAlign w:val="center"/>
          </w:tcPr>
          <w:p w14:paraId="68741A0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916B17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6A2196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46AE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3D4A81C0">
            <w:pPr>
              <w:pStyle w:val="38"/>
              <w:kinsoku/>
              <w:spacing w:before="52" w:line="221" w:lineRule="auto"/>
              <w:ind w:left="119" w:right="119"/>
              <w:jc w:val="both"/>
              <w:rPr>
                <w:spacing w:val="4"/>
                <w:lang w:eastAsia="zh-CN"/>
              </w:rPr>
            </w:pPr>
            <w:r>
              <w:rPr>
                <w:rFonts w:hint="eastAsia"/>
                <w:spacing w:val="4"/>
                <w:lang w:eastAsia="zh-CN"/>
              </w:rPr>
              <w:t>应优先选用采用变频技术的主吊机械</w:t>
            </w:r>
          </w:p>
        </w:tc>
        <w:tc>
          <w:tcPr>
            <w:tcW w:w="1487" w:type="pct"/>
            <w:gridSpan w:val="3"/>
            <w:vAlign w:val="center"/>
          </w:tcPr>
          <w:p w14:paraId="6E608295">
            <w:pPr>
              <w:pStyle w:val="38"/>
              <w:kinsoku/>
              <w:spacing w:before="52" w:line="221" w:lineRule="auto"/>
              <w:ind w:left="119" w:right="119"/>
              <w:jc w:val="center"/>
              <w:rPr>
                <w:spacing w:val="4"/>
                <w:lang w:eastAsia="zh-CN"/>
              </w:rPr>
            </w:pPr>
          </w:p>
        </w:tc>
        <w:tc>
          <w:tcPr>
            <w:tcW w:w="1012" w:type="pct"/>
            <w:vAlign w:val="center"/>
          </w:tcPr>
          <w:p w14:paraId="077E742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93BF1D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BB9728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3E75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145DB9B9">
            <w:pPr>
              <w:pStyle w:val="38"/>
              <w:kinsoku/>
              <w:spacing w:before="52" w:line="221" w:lineRule="auto"/>
              <w:ind w:left="119" w:right="119"/>
              <w:jc w:val="both"/>
              <w:rPr>
                <w:spacing w:val="4"/>
                <w:lang w:eastAsia="zh-CN"/>
              </w:rPr>
            </w:pPr>
            <w:r>
              <w:rPr>
                <w:rFonts w:hint="eastAsia"/>
                <w:spacing w:val="4"/>
                <w:lang w:eastAsia="zh-CN"/>
              </w:rPr>
              <w:t>施工单位生活区淋浴、取暖应选用节能热源</w:t>
            </w:r>
          </w:p>
        </w:tc>
        <w:tc>
          <w:tcPr>
            <w:tcW w:w="1487" w:type="pct"/>
            <w:gridSpan w:val="3"/>
            <w:vAlign w:val="center"/>
          </w:tcPr>
          <w:p w14:paraId="6AAA9E15">
            <w:pPr>
              <w:pStyle w:val="38"/>
              <w:kinsoku/>
              <w:spacing w:before="52" w:line="221" w:lineRule="auto"/>
              <w:ind w:left="119" w:right="119"/>
              <w:jc w:val="center"/>
              <w:rPr>
                <w:spacing w:val="4"/>
                <w:lang w:eastAsia="zh-CN"/>
              </w:rPr>
            </w:pPr>
          </w:p>
        </w:tc>
        <w:tc>
          <w:tcPr>
            <w:tcW w:w="1012" w:type="pct"/>
            <w:vAlign w:val="center"/>
          </w:tcPr>
          <w:p w14:paraId="2E7F8E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E88D78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2C1124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3600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2CD59C82">
            <w:pPr>
              <w:pStyle w:val="38"/>
              <w:kinsoku/>
              <w:spacing w:before="52" w:line="221" w:lineRule="auto"/>
              <w:ind w:left="119" w:right="119"/>
              <w:jc w:val="both"/>
              <w:rPr>
                <w:spacing w:val="4"/>
                <w:lang w:eastAsia="zh-CN"/>
              </w:rPr>
            </w:pPr>
            <w:r>
              <w:rPr>
                <w:rFonts w:hint="eastAsia"/>
                <w:spacing w:val="4"/>
                <w:lang w:eastAsia="zh-CN"/>
              </w:rPr>
              <w:t>应合理安排焚烧炉、锅炉、汽轮机和发电机等设备到货时间</w:t>
            </w:r>
            <w:r>
              <w:rPr>
                <w:spacing w:val="4"/>
                <w:lang w:eastAsia="zh-CN"/>
              </w:rPr>
              <w:t xml:space="preserve"> </w:t>
            </w:r>
          </w:p>
        </w:tc>
        <w:tc>
          <w:tcPr>
            <w:tcW w:w="1487" w:type="pct"/>
            <w:gridSpan w:val="3"/>
            <w:vAlign w:val="center"/>
          </w:tcPr>
          <w:p w14:paraId="19E1FAED">
            <w:pPr>
              <w:pStyle w:val="38"/>
              <w:kinsoku/>
              <w:spacing w:before="52" w:line="221" w:lineRule="auto"/>
              <w:ind w:left="119" w:right="119"/>
              <w:jc w:val="center"/>
              <w:rPr>
                <w:spacing w:val="4"/>
                <w:lang w:eastAsia="zh-CN"/>
              </w:rPr>
            </w:pPr>
          </w:p>
        </w:tc>
        <w:tc>
          <w:tcPr>
            <w:tcW w:w="1012" w:type="pct"/>
            <w:vAlign w:val="center"/>
          </w:tcPr>
          <w:p w14:paraId="0D64057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5132053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06FDD84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DBBE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2501" w:type="pct"/>
            <w:gridSpan w:val="3"/>
            <w:vAlign w:val="center"/>
          </w:tcPr>
          <w:p w14:paraId="262BFF6B">
            <w:pPr>
              <w:pStyle w:val="38"/>
              <w:kinsoku/>
              <w:spacing w:before="52" w:line="221" w:lineRule="auto"/>
              <w:ind w:left="119" w:right="119"/>
              <w:jc w:val="both"/>
              <w:rPr>
                <w:spacing w:val="4"/>
                <w:lang w:eastAsia="zh-CN"/>
              </w:rPr>
            </w:pPr>
            <w:r>
              <w:rPr>
                <w:rFonts w:hint="eastAsia"/>
                <w:spacing w:val="4"/>
                <w:lang w:eastAsia="zh-CN"/>
              </w:rPr>
              <w:t>钢结构、循环水管道和烟风道等应采用工厂化预制, 预制件应根据施工进度分批运输至现场，减少施工现场临时用地占用面积</w:t>
            </w:r>
          </w:p>
        </w:tc>
        <w:tc>
          <w:tcPr>
            <w:tcW w:w="1487" w:type="pct"/>
            <w:gridSpan w:val="3"/>
            <w:vAlign w:val="center"/>
          </w:tcPr>
          <w:p w14:paraId="00F2663F">
            <w:pPr>
              <w:pStyle w:val="38"/>
              <w:kinsoku/>
              <w:spacing w:before="52" w:line="221" w:lineRule="auto"/>
              <w:ind w:left="119" w:right="119"/>
              <w:jc w:val="center"/>
              <w:rPr>
                <w:snapToGrid/>
                <w:color w:val="auto"/>
                <w:spacing w:val="-2"/>
                <w:kern w:val="2"/>
                <w:shd w:val="clear" w:color="auto" w:fill="FFFFFF"/>
                <w:lang w:eastAsia="zh-CN"/>
              </w:rPr>
            </w:pPr>
          </w:p>
        </w:tc>
        <w:tc>
          <w:tcPr>
            <w:tcW w:w="1012" w:type="pct"/>
            <w:vAlign w:val="center"/>
          </w:tcPr>
          <w:p w14:paraId="6E491F1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63B2CB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72E7E9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B29E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5000" w:type="pct"/>
            <w:gridSpan w:val="7"/>
            <w:vAlign w:val="center"/>
          </w:tcPr>
          <w:p w14:paraId="6CA3BED8">
            <w:pPr>
              <w:pStyle w:val="38"/>
              <w:kinsoku/>
              <w:spacing w:before="52" w:line="221" w:lineRule="auto"/>
              <w:ind w:left="119" w:right="119"/>
              <w:jc w:val="both"/>
              <w:rPr>
                <w:spacing w:val="4"/>
              </w:rPr>
            </w:pPr>
            <w:r>
              <w:rPr>
                <w:spacing w:val="4"/>
              </w:rPr>
              <w:t>检查结论</w:t>
            </w:r>
            <w:r>
              <w:rPr>
                <w:rFonts w:hint="eastAsia"/>
                <w:spacing w:val="4"/>
                <w:lang w:eastAsia="zh-CN"/>
              </w:rPr>
              <w:t>：</w:t>
            </w:r>
          </w:p>
          <w:p w14:paraId="60DD4593">
            <w:pPr>
              <w:pStyle w:val="38"/>
              <w:kinsoku/>
              <w:spacing w:before="52" w:line="221" w:lineRule="auto"/>
              <w:ind w:left="119" w:right="119"/>
              <w:jc w:val="both"/>
              <w:rPr>
                <w:spacing w:val="4"/>
              </w:rPr>
            </w:pPr>
          </w:p>
          <w:p w14:paraId="23C301D4">
            <w:pPr>
              <w:pStyle w:val="38"/>
              <w:kinsoku/>
              <w:spacing w:before="52" w:line="221" w:lineRule="auto"/>
              <w:ind w:left="119" w:right="119"/>
              <w:jc w:val="both"/>
              <w:rPr>
                <w:spacing w:val="4"/>
              </w:rPr>
            </w:pPr>
          </w:p>
        </w:tc>
      </w:tr>
      <w:tr w14:paraId="59F61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5000" w:type="pct"/>
            <w:gridSpan w:val="7"/>
            <w:vAlign w:val="center"/>
          </w:tcPr>
          <w:p w14:paraId="62348ECF">
            <w:pPr>
              <w:pStyle w:val="38"/>
              <w:kinsoku/>
              <w:spacing w:before="52" w:line="221" w:lineRule="auto"/>
              <w:ind w:left="119" w:right="119"/>
              <w:jc w:val="both"/>
              <w:rPr>
                <w:spacing w:val="4"/>
              </w:rPr>
            </w:pPr>
            <w:r>
              <w:rPr>
                <w:rFonts w:hint="eastAsia"/>
                <w:spacing w:val="4"/>
              </w:rPr>
              <w:t>整改</w:t>
            </w:r>
            <w:r>
              <w:rPr>
                <w:spacing w:val="4"/>
              </w:rPr>
              <w:t>建议</w:t>
            </w:r>
            <w:r>
              <w:rPr>
                <w:rFonts w:hint="eastAsia"/>
                <w:spacing w:val="4"/>
                <w:lang w:eastAsia="zh-CN"/>
              </w:rPr>
              <w:t>：</w:t>
            </w:r>
          </w:p>
          <w:p w14:paraId="155790FD">
            <w:pPr>
              <w:pStyle w:val="38"/>
              <w:kinsoku/>
              <w:spacing w:before="52" w:line="221" w:lineRule="auto"/>
              <w:ind w:left="119" w:right="119"/>
              <w:jc w:val="both"/>
              <w:rPr>
                <w:spacing w:val="4"/>
              </w:rPr>
            </w:pPr>
          </w:p>
          <w:p w14:paraId="5B620211">
            <w:pPr>
              <w:pStyle w:val="38"/>
              <w:kinsoku/>
              <w:spacing w:before="52" w:line="221" w:lineRule="auto"/>
              <w:ind w:left="119" w:right="119"/>
              <w:jc w:val="both"/>
              <w:rPr>
                <w:spacing w:val="4"/>
              </w:rPr>
            </w:pPr>
          </w:p>
        </w:tc>
      </w:tr>
      <w:tr w14:paraId="20C9A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1248" w:type="pct"/>
            <w:gridSpan w:val="2"/>
            <w:vAlign w:val="center"/>
          </w:tcPr>
          <w:p w14:paraId="51C1306D">
            <w:pPr>
              <w:pStyle w:val="38"/>
              <w:kinsoku/>
              <w:spacing w:before="52" w:line="221" w:lineRule="auto"/>
              <w:ind w:left="119" w:right="119"/>
              <w:jc w:val="center"/>
              <w:rPr>
                <w:spacing w:val="4"/>
              </w:rPr>
            </w:pPr>
            <w:r>
              <w:rPr>
                <w:rFonts w:hint="eastAsia"/>
                <w:spacing w:val="4"/>
              </w:rPr>
              <w:t>监理人员</w:t>
            </w:r>
          </w:p>
          <w:p w14:paraId="7B6BAE7E">
            <w:pPr>
              <w:pStyle w:val="38"/>
              <w:kinsoku/>
              <w:spacing w:line="221" w:lineRule="auto"/>
              <w:jc w:val="center"/>
              <w:rPr>
                <w:spacing w:val="4"/>
              </w:rPr>
            </w:pPr>
            <w:r>
              <w:rPr>
                <w:rFonts w:hint="eastAsia"/>
                <w:spacing w:val="4"/>
              </w:rPr>
              <w:t>（签字）</w:t>
            </w:r>
          </w:p>
        </w:tc>
        <w:tc>
          <w:tcPr>
            <w:tcW w:w="1253" w:type="pct"/>
            <w:vAlign w:val="center"/>
          </w:tcPr>
          <w:p w14:paraId="6D12235D">
            <w:pPr>
              <w:pStyle w:val="38"/>
              <w:kinsoku/>
              <w:spacing w:before="52" w:line="221" w:lineRule="auto"/>
              <w:ind w:left="119" w:right="119"/>
              <w:jc w:val="center"/>
              <w:rPr>
                <w:spacing w:val="4"/>
              </w:rPr>
            </w:pPr>
          </w:p>
          <w:p w14:paraId="6BE38FE8">
            <w:pPr>
              <w:pStyle w:val="38"/>
              <w:kinsoku/>
              <w:spacing w:before="52" w:line="221" w:lineRule="auto"/>
              <w:ind w:left="119" w:right="119"/>
              <w:jc w:val="center"/>
              <w:rPr>
                <w:spacing w:val="4"/>
              </w:rPr>
            </w:pPr>
          </w:p>
          <w:p w14:paraId="1414B17E">
            <w:pPr>
              <w:pStyle w:val="38"/>
              <w:kinsoku/>
              <w:spacing w:before="52" w:line="221" w:lineRule="auto"/>
              <w:ind w:left="119" w:right="119"/>
              <w:jc w:val="center"/>
              <w:rPr>
                <w:spacing w:val="4"/>
              </w:rPr>
            </w:pPr>
          </w:p>
        </w:tc>
        <w:tc>
          <w:tcPr>
            <w:tcW w:w="861" w:type="pct"/>
            <w:vAlign w:val="center"/>
          </w:tcPr>
          <w:p w14:paraId="78E9EC23">
            <w:pPr>
              <w:pStyle w:val="38"/>
              <w:kinsoku/>
              <w:spacing w:line="221" w:lineRule="auto"/>
              <w:jc w:val="center"/>
              <w:rPr>
                <w:spacing w:val="-7"/>
                <w:lang w:eastAsia="zh-CN"/>
              </w:rPr>
            </w:pPr>
            <w:r>
              <w:rPr>
                <w:rFonts w:hint="eastAsia"/>
                <w:lang w:eastAsia="zh-CN"/>
              </w:rPr>
              <w:t>项目监理机构（盖章）</w:t>
            </w:r>
          </w:p>
        </w:tc>
        <w:tc>
          <w:tcPr>
            <w:tcW w:w="1638" w:type="pct"/>
            <w:gridSpan w:val="3"/>
            <w:vAlign w:val="center"/>
          </w:tcPr>
          <w:p w14:paraId="4114F1DA">
            <w:pPr>
              <w:pStyle w:val="38"/>
              <w:kinsoku/>
              <w:spacing w:before="52" w:line="221" w:lineRule="auto"/>
              <w:ind w:left="119" w:right="119"/>
              <w:jc w:val="center"/>
              <w:rPr>
                <w:spacing w:val="4"/>
                <w:lang w:eastAsia="zh-CN"/>
              </w:rPr>
            </w:pPr>
          </w:p>
          <w:p w14:paraId="5B8F0AD7">
            <w:pPr>
              <w:pStyle w:val="38"/>
              <w:kinsoku/>
              <w:spacing w:before="52" w:line="221" w:lineRule="auto"/>
              <w:ind w:left="119" w:right="119"/>
              <w:jc w:val="center"/>
              <w:rPr>
                <w:spacing w:val="4"/>
                <w:lang w:eastAsia="zh-CN"/>
              </w:rPr>
            </w:pPr>
          </w:p>
          <w:p w14:paraId="199FC15C">
            <w:pPr>
              <w:pStyle w:val="38"/>
              <w:kinsoku/>
              <w:spacing w:before="52" w:line="221" w:lineRule="auto"/>
              <w:ind w:left="119" w:right="119"/>
              <w:jc w:val="center"/>
              <w:rPr>
                <w:spacing w:val="4"/>
                <w:lang w:eastAsia="zh-CN"/>
              </w:rPr>
            </w:pPr>
          </w:p>
        </w:tc>
      </w:tr>
      <w:tr w14:paraId="41230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4" w:hRule="atLeast"/>
          <w:jc w:val="center"/>
        </w:trPr>
        <w:tc>
          <w:tcPr>
            <w:tcW w:w="1248" w:type="pct"/>
            <w:gridSpan w:val="2"/>
            <w:vAlign w:val="center"/>
          </w:tcPr>
          <w:p w14:paraId="72DC8A4F">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11B2E3A0">
            <w:pPr>
              <w:pStyle w:val="38"/>
              <w:kinsoku/>
              <w:spacing w:line="221" w:lineRule="auto"/>
              <w:jc w:val="center"/>
              <w:rPr>
                <w:spacing w:val="4"/>
                <w:lang w:eastAsia="zh-CN"/>
              </w:rPr>
            </w:pPr>
            <w:r>
              <w:rPr>
                <w:spacing w:val="4"/>
                <w:lang w:eastAsia="zh-CN"/>
              </w:rPr>
              <w:t>（签字）</w:t>
            </w:r>
          </w:p>
        </w:tc>
        <w:tc>
          <w:tcPr>
            <w:tcW w:w="3752" w:type="pct"/>
            <w:gridSpan w:val="5"/>
            <w:vAlign w:val="center"/>
          </w:tcPr>
          <w:p w14:paraId="16D32C65">
            <w:pPr>
              <w:pStyle w:val="38"/>
              <w:kinsoku/>
              <w:spacing w:before="68" w:line="276" w:lineRule="auto"/>
              <w:ind w:right="495"/>
              <w:jc w:val="center"/>
              <w:rPr>
                <w:spacing w:val="-7"/>
                <w:lang w:eastAsia="zh-CN"/>
              </w:rPr>
            </w:pPr>
          </w:p>
          <w:p w14:paraId="3E5AEC2B">
            <w:pPr>
              <w:pStyle w:val="38"/>
              <w:kinsoku/>
              <w:spacing w:line="276" w:lineRule="auto"/>
              <w:jc w:val="center"/>
              <w:rPr>
                <w:spacing w:val="-7"/>
                <w:lang w:eastAsia="zh-CN"/>
              </w:rPr>
            </w:pPr>
          </w:p>
        </w:tc>
      </w:tr>
    </w:tbl>
    <w:p w14:paraId="76D3D7B1">
      <w:pPr>
        <w:pStyle w:val="33"/>
        <w:spacing w:before="156" w:beforeLines="50"/>
        <w:ind w:firstLine="0" w:firstLineChars="0"/>
        <w:jc w:val="center"/>
        <w:rPr>
          <w:rFonts w:ascii="黑体" w:hAnsi="黑体" w:eastAsia="黑体"/>
          <w:bCs/>
        </w:rPr>
      </w:pPr>
      <w:bookmarkStart w:id="131" w:name="_Toc219907642"/>
      <w:bookmarkStart w:id="132" w:name="_Toc219907785"/>
      <w:bookmarkStart w:id="133" w:name="_Toc215237605"/>
      <w:r>
        <w:rPr>
          <w:rFonts w:hint="eastAsia" w:ascii="黑体" w:hAnsi="黑体" w:eastAsia="黑体"/>
          <w:bCs/>
        </w:rPr>
        <w:t>表</w:t>
      </w:r>
      <w:r>
        <w:rPr>
          <w:rFonts w:ascii="黑体" w:hAnsi="黑体" w:eastAsia="黑体"/>
          <w:bCs/>
        </w:rPr>
        <w:t>B</w:t>
      </w:r>
      <w:r>
        <w:rPr>
          <w:rFonts w:hint="eastAsia" w:ascii="黑体" w:hAnsi="黑体" w:eastAsia="黑体"/>
          <w:bCs/>
        </w:rPr>
        <w:t>.</w:t>
      </w:r>
      <w:r>
        <w:rPr>
          <w:rFonts w:ascii="黑体" w:hAnsi="黑体" w:eastAsia="黑体"/>
          <w:bCs/>
        </w:rPr>
        <w:t>1</w:t>
      </w:r>
      <w:r>
        <w:rPr>
          <w:rFonts w:hint="eastAsia" w:ascii="黑体" w:hAnsi="黑体" w:eastAsia="黑体"/>
          <w:bCs/>
        </w:rPr>
        <w:t>9 生物质发电检查表</w:t>
      </w:r>
      <w:bookmarkEnd w:id="131"/>
      <w:bookmarkEnd w:id="132"/>
      <w:bookmarkEnd w:id="133"/>
    </w:p>
    <w:p w14:paraId="3806A4CD">
      <w:pPr>
        <w:pStyle w:val="3"/>
        <w:ind w:firstLine="0" w:firstLineChars="0"/>
        <w:jc w:val="left"/>
      </w:pPr>
      <w:r>
        <w:rPr>
          <w:rFonts w:hint="eastAsia"/>
        </w:rPr>
        <w:t xml:space="preserve">工程名称： </w:t>
      </w:r>
      <w:r>
        <w:t xml:space="preserve">                                                         </w:t>
      </w:r>
      <w:r>
        <w:rPr>
          <w:rFonts w:hint="eastAsia"/>
        </w:rPr>
        <w:t>编号：</w:t>
      </w:r>
    </w:p>
    <w:tbl>
      <w:tblPr>
        <w:tblStyle w:val="37"/>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58"/>
        <w:gridCol w:w="708"/>
        <w:gridCol w:w="2271"/>
        <w:gridCol w:w="1563"/>
        <w:gridCol w:w="142"/>
        <w:gridCol w:w="1135"/>
        <w:gridCol w:w="1699"/>
      </w:tblGrid>
      <w:tr w14:paraId="75896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71ED1DEB">
            <w:pPr>
              <w:pStyle w:val="38"/>
              <w:kinsoku/>
              <w:jc w:val="center"/>
              <w:rPr>
                <w:spacing w:val="-2"/>
                <w:lang w:eastAsia="zh-CN"/>
              </w:rPr>
            </w:pPr>
            <w:r>
              <w:rPr>
                <w:rFonts w:hint="eastAsia"/>
                <w:spacing w:val="-2"/>
                <w:lang w:eastAsia="zh-CN"/>
              </w:rPr>
              <w:t>项目名称</w:t>
            </w:r>
          </w:p>
        </w:tc>
        <w:tc>
          <w:tcPr>
            <w:tcW w:w="1641" w:type="pct"/>
            <w:gridSpan w:val="2"/>
            <w:vAlign w:val="center"/>
          </w:tcPr>
          <w:p w14:paraId="30A1AB38">
            <w:pPr>
              <w:pStyle w:val="38"/>
              <w:kinsoku/>
              <w:jc w:val="center"/>
              <w:rPr>
                <w:spacing w:val="-2"/>
                <w:lang w:eastAsia="zh-CN"/>
              </w:rPr>
            </w:pPr>
          </w:p>
        </w:tc>
        <w:tc>
          <w:tcPr>
            <w:tcW w:w="939" w:type="pct"/>
            <w:gridSpan w:val="2"/>
            <w:vAlign w:val="center"/>
          </w:tcPr>
          <w:p w14:paraId="45325E15">
            <w:pPr>
              <w:pStyle w:val="38"/>
              <w:kinsoku/>
              <w:jc w:val="center"/>
              <w:rPr>
                <w:spacing w:val="-2"/>
                <w:lang w:eastAsia="zh-CN"/>
              </w:rPr>
            </w:pPr>
            <w:r>
              <w:rPr>
                <w:rFonts w:hint="eastAsia"/>
                <w:bCs/>
                <w:lang w:eastAsia="zh-CN"/>
              </w:rPr>
              <w:t>检查日期</w:t>
            </w:r>
          </w:p>
        </w:tc>
        <w:tc>
          <w:tcPr>
            <w:tcW w:w="1561" w:type="pct"/>
            <w:gridSpan w:val="2"/>
            <w:vAlign w:val="center"/>
          </w:tcPr>
          <w:p w14:paraId="38502432">
            <w:pPr>
              <w:pStyle w:val="38"/>
              <w:kinsoku/>
              <w:jc w:val="center"/>
              <w:rPr>
                <w:spacing w:val="-2"/>
                <w:lang w:eastAsia="zh-CN"/>
              </w:rPr>
            </w:pPr>
          </w:p>
        </w:tc>
      </w:tr>
      <w:tr w14:paraId="350F6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59" w:type="pct"/>
            <w:vAlign w:val="center"/>
          </w:tcPr>
          <w:p w14:paraId="324687F4">
            <w:pPr>
              <w:pStyle w:val="38"/>
              <w:kinsoku/>
              <w:jc w:val="center"/>
              <w:rPr>
                <w:spacing w:val="-2"/>
                <w:lang w:eastAsia="zh-CN"/>
              </w:rPr>
            </w:pPr>
            <w:r>
              <w:rPr>
                <w:rFonts w:hint="eastAsia"/>
                <w:spacing w:val="-1"/>
                <w:lang w:eastAsia="zh-CN"/>
              </w:rPr>
              <w:t>施工</w:t>
            </w:r>
            <w:r>
              <w:rPr>
                <w:spacing w:val="-1"/>
              </w:rPr>
              <w:t>单位</w:t>
            </w:r>
          </w:p>
        </w:tc>
        <w:tc>
          <w:tcPr>
            <w:tcW w:w="1641" w:type="pct"/>
            <w:gridSpan w:val="2"/>
            <w:vAlign w:val="center"/>
          </w:tcPr>
          <w:p w14:paraId="56DA637F">
            <w:pPr>
              <w:pStyle w:val="38"/>
              <w:kinsoku/>
              <w:jc w:val="center"/>
              <w:rPr>
                <w:spacing w:val="-2"/>
                <w:lang w:eastAsia="zh-CN"/>
              </w:rPr>
            </w:pPr>
          </w:p>
        </w:tc>
        <w:tc>
          <w:tcPr>
            <w:tcW w:w="939" w:type="pct"/>
            <w:gridSpan w:val="2"/>
            <w:vAlign w:val="center"/>
          </w:tcPr>
          <w:p w14:paraId="1327E066">
            <w:pPr>
              <w:pStyle w:val="38"/>
              <w:kinsoku/>
              <w:jc w:val="center"/>
              <w:rPr>
                <w:spacing w:val="-2"/>
                <w:lang w:eastAsia="zh-CN"/>
              </w:rPr>
            </w:pPr>
            <w:r>
              <w:rPr>
                <w:rFonts w:hint="eastAsia"/>
                <w:bCs/>
                <w:lang w:eastAsia="zh-CN"/>
              </w:rPr>
              <w:t>监理单位</w:t>
            </w:r>
          </w:p>
        </w:tc>
        <w:tc>
          <w:tcPr>
            <w:tcW w:w="1561" w:type="pct"/>
            <w:gridSpan w:val="2"/>
            <w:vAlign w:val="center"/>
          </w:tcPr>
          <w:p w14:paraId="7BD853B0">
            <w:pPr>
              <w:pStyle w:val="38"/>
              <w:kinsoku/>
              <w:jc w:val="center"/>
              <w:rPr>
                <w:spacing w:val="-2"/>
                <w:lang w:eastAsia="zh-CN"/>
              </w:rPr>
            </w:pPr>
          </w:p>
        </w:tc>
      </w:tr>
      <w:tr w14:paraId="75EAA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C08CC8F">
            <w:pPr>
              <w:pStyle w:val="38"/>
              <w:kinsoku/>
              <w:jc w:val="center"/>
              <w:rPr>
                <w:spacing w:val="-2"/>
                <w:lang w:eastAsia="zh-CN"/>
              </w:rPr>
            </w:pPr>
            <w:r>
              <w:rPr>
                <w:rFonts w:hint="eastAsia"/>
                <w:spacing w:val="-2"/>
                <w:lang w:eastAsia="zh-CN"/>
              </w:rPr>
              <w:t>检查项目</w:t>
            </w:r>
          </w:p>
        </w:tc>
        <w:tc>
          <w:tcPr>
            <w:tcW w:w="1564" w:type="pct"/>
            <w:gridSpan w:val="3"/>
            <w:vAlign w:val="center"/>
          </w:tcPr>
          <w:p w14:paraId="689C5254">
            <w:pPr>
              <w:pStyle w:val="38"/>
              <w:kinsoku/>
              <w:jc w:val="center"/>
              <w:rPr>
                <w:spacing w:val="-2"/>
                <w:lang w:eastAsia="zh-CN"/>
              </w:rPr>
            </w:pPr>
            <w:r>
              <w:rPr>
                <w:rFonts w:hint="eastAsia"/>
                <w:spacing w:val="-4"/>
                <w:lang w:eastAsia="zh-CN"/>
              </w:rPr>
              <w:t>检查情况</w:t>
            </w:r>
          </w:p>
        </w:tc>
        <w:tc>
          <w:tcPr>
            <w:tcW w:w="936" w:type="pct"/>
            <w:vAlign w:val="center"/>
          </w:tcPr>
          <w:p w14:paraId="500F4C30">
            <w:pPr>
              <w:pStyle w:val="38"/>
              <w:kinsoku/>
              <w:jc w:val="center"/>
              <w:rPr>
                <w:spacing w:val="-2"/>
                <w:lang w:eastAsia="zh-CN"/>
              </w:rPr>
            </w:pPr>
            <w:r>
              <w:rPr>
                <w:rFonts w:hint="eastAsia"/>
                <w:spacing w:val="-4"/>
                <w:lang w:eastAsia="zh-CN"/>
              </w:rPr>
              <w:t>检查结论</w:t>
            </w:r>
          </w:p>
        </w:tc>
      </w:tr>
      <w:tr w14:paraId="2DE5A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4639FF4D">
            <w:pPr>
              <w:pStyle w:val="38"/>
              <w:kinsoku/>
              <w:spacing w:before="52" w:line="221" w:lineRule="auto"/>
              <w:ind w:left="119" w:right="119"/>
              <w:jc w:val="both"/>
              <w:rPr>
                <w:spacing w:val="4"/>
                <w:lang w:eastAsia="zh-CN"/>
              </w:rPr>
            </w:pPr>
            <w:r>
              <w:rPr>
                <w:rFonts w:hint="eastAsia"/>
                <w:spacing w:val="4"/>
                <w:lang w:eastAsia="zh-CN"/>
              </w:rPr>
              <w:t>锅炉钢架、烟风道、四大管道及中低压管道等应采取工厂化制作</w:t>
            </w:r>
          </w:p>
        </w:tc>
        <w:tc>
          <w:tcPr>
            <w:tcW w:w="1564" w:type="pct"/>
            <w:gridSpan w:val="3"/>
            <w:vAlign w:val="center"/>
          </w:tcPr>
          <w:p w14:paraId="3A0407B6">
            <w:pPr>
              <w:pStyle w:val="38"/>
              <w:kinsoku/>
              <w:spacing w:before="52" w:line="221" w:lineRule="auto"/>
              <w:ind w:left="119" w:right="119"/>
              <w:jc w:val="center"/>
              <w:rPr>
                <w:spacing w:val="4"/>
                <w:lang w:eastAsia="zh-CN"/>
              </w:rPr>
            </w:pPr>
          </w:p>
        </w:tc>
        <w:tc>
          <w:tcPr>
            <w:tcW w:w="936" w:type="pct"/>
            <w:vAlign w:val="center"/>
          </w:tcPr>
          <w:p w14:paraId="47A8A9A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C826CE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2297A01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0CA9B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E422671">
            <w:pPr>
              <w:pStyle w:val="38"/>
              <w:kinsoku/>
              <w:spacing w:before="52" w:line="221" w:lineRule="auto"/>
              <w:ind w:left="119" w:right="119"/>
              <w:jc w:val="both"/>
              <w:rPr>
                <w:spacing w:val="4"/>
                <w:lang w:eastAsia="zh-CN"/>
              </w:rPr>
            </w:pPr>
            <w:r>
              <w:rPr>
                <w:rFonts w:hint="eastAsia"/>
                <w:spacing w:val="4"/>
                <w:lang w:eastAsia="zh-CN"/>
              </w:rPr>
              <w:t>锅炉本体管排等组合时，应提高场地使用效率，控制组合支架的钢材使用量</w:t>
            </w:r>
          </w:p>
        </w:tc>
        <w:tc>
          <w:tcPr>
            <w:tcW w:w="1564" w:type="pct"/>
            <w:gridSpan w:val="3"/>
            <w:vAlign w:val="center"/>
          </w:tcPr>
          <w:p w14:paraId="2AC9B46A">
            <w:pPr>
              <w:pStyle w:val="38"/>
              <w:kinsoku/>
              <w:spacing w:before="52" w:line="221" w:lineRule="auto"/>
              <w:ind w:left="119" w:right="119"/>
              <w:jc w:val="center"/>
              <w:rPr>
                <w:spacing w:val="4"/>
                <w:lang w:eastAsia="zh-CN"/>
              </w:rPr>
            </w:pPr>
          </w:p>
        </w:tc>
        <w:tc>
          <w:tcPr>
            <w:tcW w:w="936" w:type="pct"/>
            <w:vAlign w:val="center"/>
          </w:tcPr>
          <w:p w14:paraId="171B078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02FD52D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B5EBDF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E95D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65272639">
            <w:pPr>
              <w:pStyle w:val="38"/>
              <w:kinsoku/>
              <w:spacing w:before="52" w:line="221" w:lineRule="auto"/>
              <w:ind w:left="119" w:right="119"/>
              <w:jc w:val="both"/>
              <w:rPr>
                <w:spacing w:val="4"/>
                <w:lang w:eastAsia="zh-CN"/>
              </w:rPr>
            </w:pPr>
            <w:r>
              <w:rPr>
                <w:rFonts w:hint="eastAsia"/>
                <w:spacing w:val="4"/>
                <w:lang w:eastAsia="zh-CN"/>
              </w:rPr>
              <w:t>循环水管道对口、焊接，应采取措施减少人工、周转性材料投入</w:t>
            </w:r>
          </w:p>
        </w:tc>
        <w:tc>
          <w:tcPr>
            <w:tcW w:w="1564" w:type="pct"/>
            <w:gridSpan w:val="3"/>
            <w:vAlign w:val="center"/>
          </w:tcPr>
          <w:p w14:paraId="29F239AA">
            <w:pPr>
              <w:pStyle w:val="38"/>
              <w:kinsoku/>
              <w:spacing w:before="52" w:line="221" w:lineRule="auto"/>
              <w:ind w:left="119" w:right="119"/>
              <w:jc w:val="center"/>
              <w:rPr>
                <w:spacing w:val="4"/>
                <w:lang w:eastAsia="zh-CN"/>
              </w:rPr>
            </w:pPr>
          </w:p>
        </w:tc>
        <w:tc>
          <w:tcPr>
            <w:tcW w:w="936" w:type="pct"/>
            <w:vAlign w:val="center"/>
          </w:tcPr>
          <w:p w14:paraId="4C9B0A3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2E4E46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21B5B9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F063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4D14498">
            <w:pPr>
              <w:pStyle w:val="38"/>
              <w:kinsoku/>
              <w:spacing w:before="52" w:line="221" w:lineRule="auto"/>
              <w:ind w:left="119" w:right="119"/>
              <w:jc w:val="both"/>
              <w:rPr>
                <w:spacing w:val="4"/>
                <w:lang w:eastAsia="zh-CN"/>
              </w:rPr>
            </w:pPr>
            <w:r>
              <w:rPr>
                <w:rFonts w:hint="eastAsia"/>
                <w:spacing w:val="4"/>
                <w:lang w:eastAsia="zh-CN"/>
              </w:rPr>
              <w:t>对烟风道制作材料的使用量应采取有效控制措施，节约材料用量</w:t>
            </w:r>
          </w:p>
        </w:tc>
        <w:tc>
          <w:tcPr>
            <w:tcW w:w="1564" w:type="pct"/>
            <w:gridSpan w:val="3"/>
            <w:vAlign w:val="center"/>
          </w:tcPr>
          <w:p w14:paraId="7B4170A1">
            <w:pPr>
              <w:pStyle w:val="38"/>
              <w:kinsoku/>
              <w:spacing w:before="52" w:line="221" w:lineRule="auto"/>
              <w:ind w:left="119" w:right="119"/>
              <w:jc w:val="center"/>
              <w:rPr>
                <w:spacing w:val="4"/>
                <w:lang w:eastAsia="zh-CN"/>
              </w:rPr>
            </w:pPr>
          </w:p>
        </w:tc>
        <w:tc>
          <w:tcPr>
            <w:tcW w:w="936" w:type="pct"/>
            <w:vAlign w:val="center"/>
          </w:tcPr>
          <w:p w14:paraId="188AC28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E55A09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5FDA74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29E2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C1985DE">
            <w:pPr>
              <w:pStyle w:val="38"/>
              <w:kinsoku/>
              <w:spacing w:before="52" w:line="221" w:lineRule="auto"/>
              <w:ind w:left="119" w:right="119"/>
              <w:jc w:val="both"/>
              <w:rPr>
                <w:spacing w:val="4"/>
                <w:lang w:eastAsia="zh-CN"/>
              </w:rPr>
            </w:pPr>
            <w:r>
              <w:rPr>
                <w:rFonts w:hint="eastAsia"/>
                <w:spacing w:val="4"/>
                <w:lang w:eastAsia="zh-CN"/>
              </w:rPr>
              <w:t>检查疏放水、取样、放空气管道的优化设计与集中布置情况，其设计和施工应节约材料用量</w:t>
            </w:r>
          </w:p>
        </w:tc>
        <w:tc>
          <w:tcPr>
            <w:tcW w:w="1564" w:type="pct"/>
            <w:gridSpan w:val="3"/>
            <w:vAlign w:val="center"/>
          </w:tcPr>
          <w:p w14:paraId="6A316E49">
            <w:pPr>
              <w:pStyle w:val="38"/>
              <w:kinsoku/>
              <w:spacing w:before="52" w:line="221" w:lineRule="auto"/>
              <w:ind w:left="119" w:right="119"/>
              <w:jc w:val="center"/>
              <w:rPr>
                <w:spacing w:val="4"/>
                <w:lang w:eastAsia="zh-CN"/>
              </w:rPr>
            </w:pPr>
          </w:p>
        </w:tc>
        <w:tc>
          <w:tcPr>
            <w:tcW w:w="936" w:type="pct"/>
            <w:vAlign w:val="center"/>
          </w:tcPr>
          <w:p w14:paraId="0560E22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0D0C0C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3800DC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50C6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891C939">
            <w:pPr>
              <w:pStyle w:val="38"/>
              <w:kinsoku/>
              <w:spacing w:before="52" w:line="221" w:lineRule="auto"/>
              <w:ind w:left="119" w:right="119"/>
              <w:jc w:val="both"/>
              <w:rPr>
                <w:spacing w:val="4"/>
                <w:lang w:eastAsia="zh-CN"/>
              </w:rPr>
            </w:pPr>
            <w:r>
              <w:rPr>
                <w:rFonts w:hint="eastAsia"/>
                <w:spacing w:val="4"/>
                <w:lang w:eastAsia="zh-CN"/>
              </w:rPr>
              <w:t>施工单位对凝汽器、锅炉受热面、汽轮发电机样板架等应采用废旧包装物制作</w:t>
            </w:r>
          </w:p>
        </w:tc>
        <w:tc>
          <w:tcPr>
            <w:tcW w:w="1564" w:type="pct"/>
            <w:gridSpan w:val="3"/>
            <w:vAlign w:val="center"/>
          </w:tcPr>
          <w:p w14:paraId="0BE178FC">
            <w:pPr>
              <w:pStyle w:val="38"/>
              <w:kinsoku/>
              <w:spacing w:before="52" w:line="221" w:lineRule="auto"/>
              <w:ind w:left="119" w:right="119"/>
              <w:jc w:val="center"/>
              <w:rPr>
                <w:spacing w:val="4"/>
                <w:lang w:eastAsia="zh-CN"/>
              </w:rPr>
            </w:pPr>
          </w:p>
        </w:tc>
        <w:tc>
          <w:tcPr>
            <w:tcW w:w="936" w:type="pct"/>
            <w:vAlign w:val="center"/>
          </w:tcPr>
          <w:p w14:paraId="63EB16F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4CDCDD24">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501C9EF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B820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8A029B5">
            <w:pPr>
              <w:pStyle w:val="38"/>
              <w:kinsoku/>
              <w:spacing w:before="52" w:line="221" w:lineRule="auto"/>
              <w:ind w:left="119" w:right="119"/>
              <w:jc w:val="both"/>
              <w:rPr>
                <w:spacing w:val="4"/>
                <w:lang w:eastAsia="zh-CN"/>
              </w:rPr>
            </w:pPr>
            <w:r>
              <w:rPr>
                <w:rFonts w:hint="eastAsia"/>
                <w:spacing w:val="4"/>
                <w:lang w:eastAsia="zh-CN"/>
              </w:rPr>
              <w:t>施工单位对给水管道冲洗应采用闭式循环冲洗工艺</w:t>
            </w:r>
          </w:p>
        </w:tc>
        <w:tc>
          <w:tcPr>
            <w:tcW w:w="1564" w:type="pct"/>
            <w:gridSpan w:val="3"/>
            <w:vAlign w:val="center"/>
          </w:tcPr>
          <w:p w14:paraId="336CF9B8">
            <w:pPr>
              <w:pStyle w:val="38"/>
              <w:kinsoku/>
              <w:spacing w:before="52" w:line="221" w:lineRule="auto"/>
              <w:ind w:left="119" w:right="119"/>
              <w:jc w:val="center"/>
              <w:rPr>
                <w:spacing w:val="4"/>
                <w:lang w:eastAsia="zh-CN"/>
              </w:rPr>
            </w:pPr>
          </w:p>
        </w:tc>
        <w:tc>
          <w:tcPr>
            <w:tcW w:w="936" w:type="pct"/>
            <w:vAlign w:val="center"/>
          </w:tcPr>
          <w:p w14:paraId="76B4D02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1A22683">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4AC27DD">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0524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7291B3A">
            <w:pPr>
              <w:pStyle w:val="38"/>
              <w:kinsoku/>
              <w:spacing w:before="52" w:line="221" w:lineRule="auto"/>
              <w:ind w:left="119" w:right="119"/>
              <w:jc w:val="both"/>
              <w:rPr>
                <w:spacing w:val="4"/>
                <w:lang w:eastAsia="zh-CN"/>
              </w:rPr>
            </w:pPr>
            <w:r>
              <w:rPr>
                <w:rFonts w:hint="eastAsia"/>
                <w:spacing w:val="4"/>
                <w:lang w:eastAsia="zh-CN"/>
              </w:rPr>
              <w:t>施工单位对锅炉水压试验用水应采取重复利用措施</w:t>
            </w:r>
          </w:p>
        </w:tc>
        <w:tc>
          <w:tcPr>
            <w:tcW w:w="1564" w:type="pct"/>
            <w:gridSpan w:val="3"/>
            <w:vAlign w:val="center"/>
          </w:tcPr>
          <w:p w14:paraId="3F063FE9">
            <w:pPr>
              <w:pStyle w:val="38"/>
              <w:kinsoku/>
              <w:spacing w:before="52" w:line="221" w:lineRule="auto"/>
              <w:ind w:left="119" w:right="119"/>
              <w:jc w:val="center"/>
              <w:rPr>
                <w:spacing w:val="4"/>
                <w:lang w:eastAsia="zh-CN"/>
              </w:rPr>
            </w:pPr>
          </w:p>
        </w:tc>
        <w:tc>
          <w:tcPr>
            <w:tcW w:w="936" w:type="pct"/>
            <w:vAlign w:val="center"/>
          </w:tcPr>
          <w:p w14:paraId="6DCE9E3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A97A1C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6254EF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22740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F9270F5">
            <w:pPr>
              <w:pStyle w:val="38"/>
              <w:kinsoku/>
              <w:spacing w:before="52" w:line="221" w:lineRule="auto"/>
              <w:ind w:left="119" w:right="119"/>
              <w:jc w:val="both"/>
              <w:rPr>
                <w:spacing w:val="4"/>
                <w:lang w:eastAsia="zh-CN"/>
              </w:rPr>
            </w:pPr>
            <w:r>
              <w:rPr>
                <w:rFonts w:hint="eastAsia"/>
                <w:spacing w:val="4"/>
                <w:lang w:eastAsia="zh-CN"/>
              </w:rPr>
              <w:t>施工单位在锅炉受热面管排与集箱管道对口前，应全面检查管排与集箱内部清洁度，减少吹管用水</w:t>
            </w:r>
          </w:p>
        </w:tc>
        <w:tc>
          <w:tcPr>
            <w:tcW w:w="1564" w:type="pct"/>
            <w:gridSpan w:val="3"/>
            <w:vAlign w:val="center"/>
          </w:tcPr>
          <w:p w14:paraId="10044AD0">
            <w:pPr>
              <w:pStyle w:val="38"/>
              <w:kinsoku/>
              <w:spacing w:before="52" w:line="221" w:lineRule="auto"/>
              <w:ind w:left="119" w:right="119"/>
              <w:jc w:val="center"/>
              <w:rPr>
                <w:spacing w:val="4"/>
                <w:lang w:eastAsia="zh-CN"/>
              </w:rPr>
            </w:pPr>
          </w:p>
        </w:tc>
        <w:tc>
          <w:tcPr>
            <w:tcW w:w="936" w:type="pct"/>
            <w:vAlign w:val="center"/>
          </w:tcPr>
          <w:p w14:paraId="0FB6BEF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0C7F1E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4198EAC9">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38F0F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58DE3F66">
            <w:pPr>
              <w:pStyle w:val="38"/>
              <w:kinsoku/>
              <w:spacing w:before="52" w:line="221" w:lineRule="auto"/>
              <w:ind w:left="119" w:right="119"/>
              <w:jc w:val="both"/>
              <w:rPr>
                <w:spacing w:val="4"/>
                <w:lang w:eastAsia="zh-CN"/>
              </w:rPr>
            </w:pPr>
            <w:r>
              <w:rPr>
                <w:rFonts w:hint="eastAsia"/>
                <w:spacing w:val="4"/>
                <w:lang w:eastAsia="zh-CN"/>
              </w:rPr>
              <w:t>施工单位对化学制水产生的废水应设置回收利用设施</w:t>
            </w:r>
          </w:p>
        </w:tc>
        <w:tc>
          <w:tcPr>
            <w:tcW w:w="1564" w:type="pct"/>
            <w:gridSpan w:val="3"/>
            <w:vAlign w:val="center"/>
          </w:tcPr>
          <w:p w14:paraId="61331BC5">
            <w:pPr>
              <w:pStyle w:val="38"/>
              <w:kinsoku/>
              <w:spacing w:before="52" w:line="221" w:lineRule="auto"/>
              <w:ind w:left="119" w:right="119"/>
              <w:jc w:val="center"/>
              <w:rPr>
                <w:spacing w:val="4"/>
                <w:lang w:eastAsia="zh-CN"/>
              </w:rPr>
            </w:pPr>
          </w:p>
        </w:tc>
        <w:tc>
          <w:tcPr>
            <w:tcW w:w="936" w:type="pct"/>
            <w:vAlign w:val="center"/>
          </w:tcPr>
          <w:p w14:paraId="00BD4E1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96A06BF">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7391BC4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5947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EF192DA">
            <w:pPr>
              <w:pStyle w:val="38"/>
              <w:kinsoku/>
              <w:spacing w:before="52" w:line="221" w:lineRule="auto"/>
              <w:ind w:left="119" w:right="119"/>
              <w:jc w:val="both"/>
              <w:rPr>
                <w:spacing w:val="4"/>
                <w:lang w:eastAsia="zh-CN"/>
              </w:rPr>
            </w:pPr>
            <w:r>
              <w:rPr>
                <w:rFonts w:hint="eastAsia"/>
                <w:spacing w:val="4"/>
                <w:lang w:eastAsia="zh-CN"/>
              </w:rPr>
              <w:t>施工单位应采取有效措施减少试运期间油耗</w:t>
            </w:r>
          </w:p>
        </w:tc>
        <w:tc>
          <w:tcPr>
            <w:tcW w:w="1564" w:type="pct"/>
            <w:gridSpan w:val="3"/>
            <w:vAlign w:val="center"/>
          </w:tcPr>
          <w:p w14:paraId="649B6BBE">
            <w:pPr>
              <w:pStyle w:val="38"/>
              <w:kinsoku/>
              <w:spacing w:before="52" w:line="221" w:lineRule="auto"/>
              <w:ind w:left="119" w:right="119"/>
              <w:jc w:val="center"/>
              <w:rPr>
                <w:spacing w:val="4"/>
                <w:lang w:eastAsia="zh-CN"/>
              </w:rPr>
            </w:pPr>
          </w:p>
        </w:tc>
        <w:tc>
          <w:tcPr>
            <w:tcW w:w="936" w:type="pct"/>
            <w:vAlign w:val="center"/>
          </w:tcPr>
          <w:p w14:paraId="39813AD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DBBAD7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3F97F4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745F0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0B62E368">
            <w:pPr>
              <w:pStyle w:val="38"/>
              <w:kinsoku/>
              <w:spacing w:before="52" w:line="221" w:lineRule="auto"/>
              <w:ind w:left="119" w:right="119"/>
              <w:jc w:val="both"/>
              <w:rPr>
                <w:spacing w:val="4"/>
                <w:lang w:eastAsia="zh-CN"/>
              </w:rPr>
            </w:pPr>
            <w:r>
              <w:rPr>
                <w:rFonts w:hint="eastAsia"/>
                <w:spacing w:val="4"/>
                <w:lang w:eastAsia="zh-CN"/>
              </w:rPr>
              <w:t>施工单位对大件设备组合场地应合理布置，减少运输能耗</w:t>
            </w:r>
          </w:p>
        </w:tc>
        <w:tc>
          <w:tcPr>
            <w:tcW w:w="1564" w:type="pct"/>
            <w:gridSpan w:val="3"/>
            <w:vAlign w:val="center"/>
          </w:tcPr>
          <w:p w14:paraId="6BBAC75F">
            <w:pPr>
              <w:pStyle w:val="38"/>
              <w:kinsoku/>
              <w:spacing w:before="52" w:line="221" w:lineRule="auto"/>
              <w:ind w:left="119" w:right="119"/>
              <w:jc w:val="center"/>
              <w:rPr>
                <w:spacing w:val="4"/>
                <w:lang w:eastAsia="zh-CN"/>
              </w:rPr>
            </w:pPr>
          </w:p>
        </w:tc>
        <w:tc>
          <w:tcPr>
            <w:tcW w:w="936" w:type="pct"/>
            <w:vAlign w:val="center"/>
          </w:tcPr>
          <w:p w14:paraId="777F895C">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72C58661">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EC1301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3C67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CD4D82E">
            <w:pPr>
              <w:pStyle w:val="38"/>
              <w:kinsoku/>
              <w:spacing w:before="52" w:line="221" w:lineRule="auto"/>
              <w:ind w:left="119" w:right="119"/>
              <w:jc w:val="both"/>
              <w:rPr>
                <w:spacing w:val="4"/>
                <w:lang w:eastAsia="zh-CN"/>
              </w:rPr>
            </w:pPr>
            <w:r>
              <w:rPr>
                <w:rFonts w:hint="eastAsia"/>
                <w:spacing w:val="4"/>
                <w:lang w:eastAsia="zh-CN"/>
              </w:rPr>
              <w:t>施工单位应优先选用采用变频技术的主吊机械</w:t>
            </w:r>
          </w:p>
        </w:tc>
        <w:tc>
          <w:tcPr>
            <w:tcW w:w="1564" w:type="pct"/>
            <w:gridSpan w:val="3"/>
            <w:vAlign w:val="center"/>
          </w:tcPr>
          <w:p w14:paraId="0C764ED5">
            <w:pPr>
              <w:pStyle w:val="38"/>
              <w:kinsoku/>
              <w:spacing w:before="52" w:line="221" w:lineRule="auto"/>
              <w:ind w:left="119" w:right="119"/>
              <w:jc w:val="center"/>
              <w:rPr>
                <w:spacing w:val="4"/>
                <w:lang w:eastAsia="zh-CN"/>
              </w:rPr>
            </w:pPr>
          </w:p>
        </w:tc>
        <w:tc>
          <w:tcPr>
            <w:tcW w:w="936" w:type="pct"/>
            <w:vAlign w:val="center"/>
          </w:tcPr>
          <w:p w14:paraId="31BAE71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6A3F5F0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C2D5FF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1E77F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3FBF8699">
            <w:pPr>
              <w:pStyle w:val="38"/>
              <w:kinsoku/>
              <w:spacing w:before="52" w:line="221" w:lineRule="auto"/>
              <w:ind w:left="119" w:right="119"/>
              <w:jc w:val="both"/>
              <w:rPr>
                <w:spacing w:val="4"/>
                <w:lang w:eastAsia="zh-CN"/>
              </w:rPr>
            </w:pPr>
            <w:r>
              <w:rPr>
                <w:rFonts w:hint="eastAsia"/>
                <w:spacing w:val="4"/>
                <w:lang w:eastAsia="zh-CN"/>
              </w:rPr>
              <w:t>施工单位生活区淋浴、取暖应选用节能热源</w:t>
            </w:r>
          </w:p>
        </w:tc>
        <w:tc>
          <w:tcPr>
            <w:tcW w:w="1564" w:type="pct"/>
            <w:gridSpan w:val="3"/>
            <w:vAlign w:val="center"/>
          </w:tcPr>
          <w:p w14:paraId="319B60F8">
            <w:pPr>
              <w:pStyle w:val="38"/>
              <w:kinsoku/>
              <w:spacing w:before="52" w:line="221" w:lineRule="auto"/>
              <w:ind w:left="119" w:right="119"/>
              <w:jc w:val="center"/>
              <w:rPr>
                <w:spacing w:val="4"/>
                <w:lang w:eastAsia="zh-CN"/>
              </w:rPr>
            </w:pPr>
          </w:p>
        </w:tc>
        <w:tc>
          <w:tcPr>
            <w:tcW w:w="936" w:type="pct"/>
            <w:vAlign w:val="center"/>
          </w:tcPr>
          <w:p w14:paraId="30E3C53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2D118E85">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5955F5B">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43A0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7ADDA087">
            <w:pPr>
              <w:pStyle w:val="38"/>
              <w:kinsoku/>
              <w:spacing w:before="52" w:line="221" w:lineRule="auto"/>
              <w:ind w:left="119" w:right="119"/>
              <w:jc w:val="both"/>
              <w:rPr>
                <w:spacing w:val="4"/>
                <w:lang w:eastAsia="zh-CN"/>
              </w:rPr>
            </w:pPr>
            <w:r>
              <w:rPr>
                <w:rFonts w:hint="eastAsia"/>
                <w:spacing w:val="4"/>
                <w:lang w:eastAsia="zh-CN"/>
              </w:rPr>
              <w:t>施工单位应安排合理焚烧炉、锅炉、汽轮机和发电机等设备到货时间</w:t>
            </w:r>
          </w:p>
        </w:tc>
        <w:tc>
          <w:tcPr>
            <w:tcW w:w="1564" w:type="pct"/>
            <w:gridSpan w:val="3"/>
            <w:vAlign w:val="center"/>
          </w:tcPr>
          <w:p w14:paraId="236455A1">
            <w:pPr>
              <w:pStyle w:val="38"/>
              <w:kinsoku/>
              <w:spacing w:before="52" w:line="221" w:lineRule="auto"/>
              <w:ind w:left="119" w:right="119"/>
              <w:jc w:val="center"/>
              <w:rPr>
                <w:spacing w:val="4"/>
                <w:lang w:eastAsia="zh-CN"/>
              </w:rPr>
            </w:pPr>
          </w:p>
        </w:tc>
        <w:tc>
          <w:tcPr>
            <w:tcW w:w="936" w:type="pct"/>
            <w:vAlign w:val="center"/>
          </w:tcPr>
          <w:p w14:paraId="5B35BB42">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375DAE8A">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1FFDBCA0">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5DC67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2500" w:type="pct"/>
            <w:gridSpan w:val="3"/>
            <w:vAlign w:val="center"/>
          </w:tcPr>
          <w:p w14:paraId="22231859">
            <w:pPr>
              <w:pStyle w:val="38"/>
              <w:kinsoku/>
              <w:spacing w:before="52" w:line="221" w:lineRule="auto"/>
              <w:ind w:left="119" w:right="119"/>
              <w:jc w:val="both"/>
              <w:rPr>
                <w:spacing w:val="4"/>
                <w:lang w:eastAsia="zh-CN"/>
              </w:rPr>
            </w:pPr>
            <w:r>
              <w:rPr>
                <w:rFonts w:hint="eastAsia"/>
                <w:spacing w:val="4"/>
                <w:lang w:eastAsia="zh-CN"/>
              </w:rPr>
              <w:t>施工单位对钢结构、循环水管道和烟风道等应采用工厂化预制, 预制件应根据施工进度分批运输至现场，减少施工现场临时用地占用面积</w:t>
            </w:r>
          </w:p>
        </w:tc>
        <w:tc>
          <w:tcPr>
            <w:tcW w:w="1564" w:type="pct"/>
            <w:gridSpan w:val="3"/>
            <w:vAlign w:val="center"/>
          </w:tcPr>
          <w:p w14:paraId="3769D5D1">
            <w:pPr>
              <w:pStyle w:val="38"/>
              <w:kinsoku/>
              <w:spacing w:before="52" w:line="221" w:lineRule="auto"/>
              <w:ind w:left="119" w:right="119"/>
              <w:jc w:val="center"/>
              <w:rPr>
                <w:spacing w:val="4"/>
                <w:lang w:eastAsia="zh-CN"/>
              </w:rPr>
            </w:pPr>
          </w:p>
        </w:tc>
        <w:tc>
          <w:tcPr>
            <w:tcW w:w="936" w:type="pct"/>
            <w:vAlign w:val="center"/>
          </w:tcPr>
          <w:p w14:paraId="723C7157">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□符合</w:t>
            </w:r>
          </w:p>
          <w:p w14:paraId="13D4FC36">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□不符合</w:t>
            </w:r>
          </w:p>
          <w:p w14:paraId="6CDC62C8">
            <w:pPr>
              <w:pStyle w:val="38"/>
              <w:kinsoku/>
              <w:autoSpaceDE/>
              <w:autoSpaceDN/>
              <w:spacing w:line="288" w:lineRule="auto"/>
              <w:ind w:left="360" w:leftChars="50"/>
              <w:textAlignment w:val="auto"/>
              <w:rPr>
                <w:snapToGrid/>
                <w:color w:val="auto"/>
                <w:spacing w:val="-2"/>
                <w:kern w:val="2"/>
                <w:shd w:val="clear" w:color="auto" w:fill="FFFFFF"/>
                <w:lang w:eastAsia="zh-CN"/>
              </w:rPr>
            </w:pPr>
            <w:r>
              <w:rPr>
                <w:rFonts w:hint="eastAsia"/>
                <w:snapToGrid/>
                <w:color w:val="auto"/>
                <w:spacing w:val="-2"/>
                <w:kern w:val="2"/>
                <w:shd w:val="clear" w:color="auto" w:fill="FFFFFF"/>
                <w:lang w:eastAsia="zh-CN"/>
              </w:rPr>
              <w:t>□不涉及</w:t>
            </w:r>
          </w:p>
        </w:tc>
      </w:tr>
      <w:tr w14:paraId="64879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20F22DD0">
            <w:pPr>
              <w:pStyle w:val="38"/>
              <w:kinsoku/>
              <w:spacing w:before="52" w:line="221" w:lineRule="auto"/>
              <w:ind w:left="119" w:right="119"/>
              <w:jc w:val="both"/>
              <w:rPr>
                <w:spacing w:val="4"/>
                <w:lang w:eastAsia="zh-CN"/>
              </w:rPr>
            </w:pPr>
            <w:r>
              <w:rPr>
                <w:spacing w:val="4"/>
              </w:rPr>
              <w:t>检查结论</w:t>
            </w:r>
            <w:r>
              <w:rPr>
                <w:rFonts w:hint="eastAsia"/>
                <w:spacing w:val="4"/>
                <w:lang w:eastAsia="zh-CN"/>
              </w:rPr>
              <w:t>：</w:t>
            </w:r>
          </w:p>
          <w:p w14:paraId="05D44E72">
            <w:pPr>
              <w:pStyle w:val="38"/>
              <w:kinsoku/>
              <w:spacing w:before="52" w:line="221" w:lineRule="auto"/>
              <w:ind w:left="119" w:right="119"/>
              <w:jc w:val="both"/>
              <w:rPr>
                <w:spacing w:val="4"/>
              </w:rPr>
            </w:pPr>
          </w:p>
          <w:p w14:paraId="3CD222A3">
            <w:pPr>
              <w:pStyle w:val="38"/>
              <w:kinsoku/>
              <w:spacing w:before="52" w:line="221" w:lineRule="auto"/>
              <w:ind w:left="119" w:right="119"/>
              <w:jc w:val="both"/>
              <w:rPr>
                <w:spacing w:val="4"/>
              </w:rPr>
            </w:pPr>
          </w:p>
        </w:tc>
      </w:tr>
      <w:tr w14:paraId="01830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000" w:type="pct"/>
            <w:gridSpan w:val="7"/>
            <w:vAlign w:val="center"/>
          </w:tcPr>
          <w:p w14:paraId="4179D06C">
            <w:pPr>
              <w:pStyle w:val="38"/>
              <w:kinsoku/>
              <w:spacing w:before="52" w:line="221" w:lineRule="auto"/>
              <w:ind w:left="119" w:right="119"/>
              <w:jc w:val="both"/>
              <w:rPr>
                <w:spacing w:val="4"/>
                <w:lang w:eastAsia="zh-CN"/>
              </w:rPr>
            </w:pPr>
            <w:r>
              <w:rPr>
                <w:rFonts w:hint="eastAsia"/>
                <w:spacing w:val="4"/>
              </w:rPr>
              <w:t>整改</w:t>
            </w:r>
            <w:r>
              <w:rPr>
                <w:spacing w:val="4"/>
              </w:rPr>
              <w:t>建议</w:t>
            </w:r>
            <w:r>
              <w:rPr>
                <w:rFonts w:hint="eastAsia"/>
                <w:spacing w:val="4"/>
                <w:lang w:eastAsia="zh-CN"/>
              </w:rPr>
              <w:t>：</w:t>
            </w:r>
          </w:p>
          <w:p w14:paraId="793DA030">
            <w:pPr>
              <w:pStyle w:val="38"/>
              <w:kinsoku/>
              <w:spacing w:before="52" w:line="221" w:lineRule="auto"/>
              <w:ind w:left="119" w:right="119"/>
              <w:jc w:val="both"/>
              <w:rPr>
                <w:spacing w:val="4"/>
                <w:lang w:eastAsia="zh-CN"/>
              </w:rPr>
            </w:pPr>
          </w:p>
          <w:p w14:paraId="4C37534A">
            <w:pPr>
              <w:pStyle w:val="38"/>
              <w:kinsoku/>
              <w:spacing w:before="52" w:line="221" w:lineRule="auto"/>
              <w:ind w:left="119" w:right="119"/>
              <w:jc w:val="both"/>
              <w:rPr>
                <w:spacing w:val="4"/>
              </w:rPr>
            </w:pPr>
          </w:p>
        </w:tc>
      </w:tr>
      <w:tr w14:paraId="72B10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1BF5B41B">
            <w:pPr>
              <w:pStyle w:val="38"/>
              <w:kinsoku/>
              <w:spacing w:before="52" w:line="221" w:lineRule="auto"/>
              <w:ind w:left="119" w:right="119"/>
              <w:jc w:val="center"/>
              <w:rPr>
                <w:spacing w:val="4"/>
              </w:rPr>
            </w:pPr>
            <w:r>
              <w:rPr>
                <w:rFonts w:hint="eastAsia"/>
                <w:spacing w:val="4"/>
              </w:rPr>
              <w:t>监理人员</w:t>
            </w:r>
          </w:p>
          <w:p w14:paraId="3C0B4228">
            <w:pPr>
              <w:pStyle w:val="38"/>
              <w:kinsoku/>
              <w:spacing w:before="52" w:line="221" w:lineRule="auto"/>
              <w:ind w:left="119" w:right="119"/>
              <w:jc w:val="center"/>
              <w:rPr>
                <w:spacing w:val="4"/>
              </w:rPr>
            </w:pPr>
            <w:r>
              <w:rPr>
                <w:rFonts w:hint="eastAsia"/>
                <w:spacing w:val="4"/>
              </w:rPr>
              <w:t>（签字）</w:t>
            </w:r>
          </w:p>
        </w:tc>
        <w:tc>
          <w:tcPr>
            <w:tcW w:w="1251" w:type="pct"/>
            <w:vAlign w:val="center"/>
          </w:tcPr>
          <w:p w14:paraId="16F5CF6A">
            <w:pPr>
              <w:pStyle w:val="38"/>
              <w:kinsoku/>
              <w:spacing w:before="52" w:line="221" w:lineRule="auto"/>
              <w:ind w:left="119" w:right="119"/>
              <w:jc w:val="center"/>
              <w:rPr>
                <w:spacing w:val="4"/>
              </w:rPr>
            </w:pPr>
          </w:p>
          <w:p w14:paraId="6F22CD40">
            <w:pPr>
              <w:pStyle w:val="38"/>
              <w:kinsoku/>
              <w:spacing w:before="52" w:line="221" w:lineRule="auto"/>
              <w:ind w:left="119" w:right="119"/>
              <w:jc w:val="center"/>
              <w:rPr>
                <w:spacing w:val="4"/>
              </w:rPr>
            </w:pPr>
          </w:p>
          <w:p w14:paraId="252915D9">
            <w:pPr>
              <w:pStyle w:val="38"/>
              <w:kinsoku/>
              <w:spacing w:before="52" w:line="221" w:lineRule="auto"/>
              <w:ind w:left="119" w:right="119"/>
              <w:jc w:val="center"/>
              <w:rPr>
                <w:spacing w:val="4"/>
              </w:rPr>
            </w:pPr>
          </w:p>
        </w:tc>
        <w:tc>
          <w:tcPr>
            <w:tcW w:w="861" w:type="pct"/>
            <w:vAlign w:val="center"/>
          </w:tcPr>
          <w:p w14:paraId="3437FA94">
            <w:pPr>
              <w:pStyle w:val="38"/>
              <w:kinsoku/>
              <w:spacing w:before="60" w:line="221" w:lineRule="auto"/>
              <w:jc w:val="center"/>
              <w:rPr>
                <w:spacing w:val="-7"/>
                <w:lang w:eastAsia="zh-CN"/>
              </w:rPr>
            </w:pPr>
            <w:r>
              <w:rPr>
                <w:rFonts w:hint="eastAsia"/>
                <w:lang w:eastAsia="zh-CN"/>
              </w:rPr>
              <w:t>项目监理机构（盖章）</w:t>
            </w:r>
          </w:p>
        </w:tc>
        <w:tc>
          <w:tcPr>
            <w:tcW w:w="1639" w:type="pct"/>
            <w:gridSpan w:val="3"/>
            <w:vAlign w:val="center"/>
          </w:tcPr>
          <w:p w14:paraId="6294C3F3">
            <w:pPr>
              <w:pStyle w:val="38"/>
              <w:kinsoku/>
              <w:spacing w:before="52" w:line="221" w:lineRule="auto"/>
              <w:ind w:left="119" w:right="119"/>
              <w:jc w:val="center"/>
              <w:rPr>
                <w:spacing w:val="4"/>
                <w:lang w:eastAsia="zh-CN"/>
              </w:rPr>
            </w:pPr>
          </w:p>
          <w:p w14:paraId="002E265C">
            <w:pPr>
              <w:pStyle w:val="38"/>
              <w:kinsoku/>
              <w:spacing w:before="52" w:line="221" w:lineRule="auto"/>
              <w:ind w:left="119" w:right="119"/>
              <w:jc w:val="center"/>
              <w:rPr>
                <w:spacing w:val="4"/>
                <w:lang w:eastAsia="zh-CN"/>
              </w:rPr>
            </w:pPr>
          </w:p>
          <w:p w14:paraId="05824C2D">
            <w:pPr>
              <w:pStyle w:val="38"/>
              <w:kinsoku/>
              <w:spacing w:before="52" w:line="221" w:lineRule="auto"/>
              <w:ind w:left="119" w:right="119"/>
              <w:jc w:val="center"/>
              <w:rPr>
                <w:spacing w:val="4"/>
                <w:lang w:eastAsia="zh-CN"/>
              </w:rPr>
            </w:pPr>
          </w:p>
        </w:tc>
      </w:tr>
      <w:tr w14:paraId="34670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249" w:type="pct"/>
            <w:gridSpan w:val="2"/>
            <w:vAlign w:val="center"/>
          </w:tcPr>
          <w:p w14:paraId="0CB43FFA">
            <w:pPr>
              <w:pStyle w:val="38"/>
              <w:kinsoku/>
              <w:spacing w:before="52" w:line="221" w:lineRule="auto"/>
              <w:ind w:left="119" w:right="119"/>
              <w:jc w:val="center"/>
              <w:rPr>
                <w:spacing w:val="4"/>
                <w:lang w:eastAsia="zh-CN"/>
              </w:rPr>
            </w:pPr>
            <w:r>
              <w:rPr>
                <w:rFonts w:hint="eastAsia"/>
                <w:spacing w:val="4"/>
                <w:lang w:eastAsia="zh-CN"/>
              </w:rPr>
              <w:t>施工单位</w:t>
            </w:r>
            <w:r>
              <w:rPr>
                <w:spacing w:val="4"/>
                <w:lang w:eastAsia="zh-CN"/>
              </w:rPr>
              <w:t>现场负责人</w:t>
            </w:r>
          </w:p>
          <w:p w14:paraId="7A0712D6">
            <w:pPr>
              <w:pStyle w:val="38"/>
              <w:kinsoku/>
              <w:spacing w:before="52" w:line="221" w:lineRule="auto"/>
              <w:ind w:left="119" w:right="119"/>
              <w:jc w:val="center"/>
              <w:rPr>
                <w:spacing w:val="4"/>
                <w:lang w:eastAsia="zh-CN"/>
              </w:rPr>
            </w:pPr>
            <w:r>
              <w:rPr>
                <w:spacing w:val="4"/>
                <w:lang w:eastAsia="zh-CN"/>
              </w:rPr>
              <w:t>（签字）</w:t>
            </w:r>
          </w:p>
        </w:tc>
        <w:tc>
          <w:tcPr>
            <w:tcW w:w="3751" w:type="pct"/>
            <w:gridSpan w:val="5"/>
            <w:vAlign w:val="center"/>
          </w:tcPr>
          <w:p w14:paraId="7C6AA4B5">
            <w:pPr>
              <w:pStyle w:val="38"/>
              <w:kinsoku/>
              <w:spacing w:before="68" w:line="276" w:lineRule="auto"/>
              <w:ind w:right="495"/>
              <w:jc w:val="center"/>
              <w:rPr>
                <w:spacing w:val="-7"/>
                <w:lang w:eastAsia="zh-CN"/>
              </w:rPr>
            </w:pPr>
          </w:p>
          <w:p w14:paraId="223DB575">
            <w:pPr>
              <w:pStyle w:val="38"/>
              <w:kinsoku/>
              <w:spacing w:before="68" w:line="276" w:lineRule="auto"/>
              <w:ind w:right="495"/>
              <w:jc w:val="center"/>
              <w:rPr>
                <w:spacing w:val="-7"/>
                <w:lang w:eastAsia="zh-CN"/>
              </w:rPr>
            </w:pPr>
          </w:p>
        </w:tc>
      </w:tr>
    </w:tbl>
    <w:p w14:paraId="7070DEEB">
      <w:pPr>
        <w:rPr>
          <w:sz w:val="21"/>
          <w:szCs w:val="21"/>
        </w:rPr>
        <w:sectPr>
          <w:pgSz w:w="11906" w:h="16838"/>
          <w:pgMar w:top="1418" w:right="1418" w:bottom="1418" w:left="1418" w:header="851" w:footer="992" w:gutter="0"/>
          <w:cols w:space="425" w:num="1"/>
          <w:docGrid w:type="lines" w:linePitch="312" w:charSpace="0"/>
        </w:sectPr>
      </w:pPr>
    </w:p>
    <w:p w14:paraId="3524D555">
      <w:pPr>
        <w:rPr>
          <w:sz w:val="21"/>
          <w:szCs w:val="21"/>
        </w:rPr>
      </w:pPr>
    </w:p>
    <w:p w14:paraId="6118F060">
      <w:pPr>
        <w:adjustRightInd w:val="0"/>
        <w:snapToGrid w:val="0"/>
        <w:jc w:val="center"/>
        <w:outlineLvl w:val="0"/>
        <w:rPr>
          <w:rFonts w:cstheme="minorBidi"/>
          <w:b w:val="0"/>
          <w:bCs w:val="0"/>
          <w:kern w:val="2"/>
          <w:sz w:val="21"/>
          <w:szCs w:val="21"/>
        </w:rPr>
      </w:pPr>
      <w:bookmarkStart w:id="134" w:name="_Toc219907786"/>
      <w:r>
        <w:rPr>
          <w:rFonts w:hint="eastAsia" w:cstheme="minorBidi"/>
          <w:b w:val="0"/>
          <w:bCs w:val="0"/>
          <w:kern w:val="2"/>
          <w:sz w:val="21"/>
          <w:szCs w:val="21"/>
        </w:rPr>
        <w:t>本标准用词说明</w:t>
      </w:r>
      <w:bookmarkEnd w:id="134"/>
    </w:p>
    <w:p w14:paraId="14CA6C31">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 xml:space="preserve">1  </w:t>
      </w:r>
      <w:r>
        <w:rPr>
          <w:rFonts w:hint="eastAsia" w:ascii="宋体" w:hAnsi="宋体" w:eastAsia="宋体" w:cstheme="minorBidi"/>
          <w:b w:val="0"/>
          <w:bCs w:val="0"/>
          <w:kern w:val="2"/>
          <w:sz w:val="21"/>
          <w:szCs w:val="24"/>
        </w:rPr>
        <w:t>为便于在执行本标准条文时区别对待，对要求严格程度不同的用词说明如下：</w:t>
      </w:r>
    </w:p>
    <w:p w14:paraId="34A55B0F">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1）表示很严格，非这样做不可的：</w:t>
      </w:r>
    </w:p>
    <w:p w14:paraId="46A31E53">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正面词采用“必须”，反面词采用“严禁”；</w:t>
      </w:r>
    </w:p>
    <w:p w14:paraId="7ACF21C0">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2）表示严格，在正常情况下均应这样做的：</w:t>
      </w:r>
    </w:p>
    <w:p w14:paraId="774ECD84">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正面词采用“应”，反面词采用“不应”或“不得”；</w:t>
      </w:r>
    </w:p>
    <w:p w14:paraId="252F2A1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3）表示允许稍有选择，在条件许可时首先应这样做的：</w:t>
      </w:r>
    </w:p>
    <w:p w14:paraId="1D6E151D">
      <w:pPr>
        <w:adjustRightInd w:val="0"/>
        <w:snapToGrid w:val="0"/>
        <w:ind w:firstLine="420" w:firstLineChars="200"/>
        <w:rPr>
          <w:rFonts w:ascii="宋体" w:hAnsi="宋体" w:eastAsia="宋体" w:cstheme="minorBidi"/>
          <w:b w:val="0"/>
          <w:bCs w:val="0"/>
          <w:kern w:val="2"/>
          <w:sz w:val="21"/>
          <w:szCs w:val="24"/>
        </w:rPr>
      </w:pPr>
      <w:r>
        <w:rPr>
          <w:rFonts w:hint="eastAsia" w:ascii="宋体" w:hAnsi="宋体" w:eastAsia="宋体" w:cstheme="minorBidi"/>
          <w:b w:val="0"/>
          <w:bCs w:val="0"/>
          <w:kern w:val="2"/>
          <w:sz w:val="21"/>
          <w:szCs w:val="24"/>
        </w:rPr>
        <w:t>正面词采用“宜”，反面词采用“不宜”；</w:t>
      </w:r>
    </w:p>
    <w:p w14:paraId="232CB6D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4）表示有选择，在一定条件下可以这样做的，采用“可”。</w:t>
      </w:r>
    </w:p>
    <w:p w14:paraId="056EACD3">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 xml:space="preserve">2  </w:t>
      </w:r>
      <w:r>
        <w:rPr>
          <w:rFonts w:hint="eastAsia" w:ascii="宋体" w:hAnsi="宋体" w:eastAsia="宋体" w:cstheme="minorBidi"/>
          <w:b w:val="0"/>
          <w:bCs w:val="0"/>
          <w:kern w:val="2"/>
          <w:sz w:val="21"/>
          <w:szCs w:val="24"/>
        </w:rPr>
        <w:t>条文中指明应按其他有关标准执行的写法为：“应符合……的规定”或“应按……执行”。</w:t>
      </w:r>
    </w:p>
    <w:p w14:paraId="01E8CAE9">
      <w:pPr>
        <w:adjustRightInd w:val="0"/>
        <w:snapToGrid w:val="0"/>
        <w:ind w:firstLine="420" w:firstLineChars="200"/>
        <w:rPr>
          <w:rFonts w:ascii="宋体" w:hAnsi="宋体" w:eastAsia="宋体" w:cstheme="minorBidi"/>
          <w:b w:val="0"/>
          <w:bCs w:val="0"/>
          <w:kern w:val="2"/>
          <w:sz w:val="21"/>
          <w:szCs w:val="24"/>
        </w:rPr>
      </w:pPr>
    </w:p>
    <w:p w14:paraId="5ABCFF38">
      <w:pPr>
        <w:spacing w:line="240" w:lineRule="auto"/>
        <w:jc w:val="left"/>
      </w:pPr>
      <w:r>
        <w:br w:type="page"/>
      </w:r>
    </w:p>
    <w:p w14:paraId="1F97F87D"/>
    <w:p w14:paraId="2424A888">
      <w:pPr>
        <w:adjustRightInd w:val="0"/>
        <w:snapToGrid w:val="0"/>
        <w:jc w:val="center"/>
        <w:outlineLvl w:val="0"/>
        <w:rPr>
          <w:rFonts w:cstheme="minorBidi"/>
          <w:b w:val="0"/>
          <w:bCs w:val="0"/>
          <w:kern w:val="2"/>
          <w:sz w:val="21"/>
          <w:szCs w:val="21"/>
        </w:rPr>
      </w:pPr>
      <w:bookmarkStart w:id="135" w:name="_Toc219907787"/>
      <w:r>
        <w:rPr>
          <w:rFonts w:hint="eastAsia" w:cstheme="minorBidi"/>
          <w:b w:val="0"/>
          <w:bCs w:val="0"/>
          <w:kern w:val="2"/>
          <w:sz w:val="21"/>
          <w:szCs w:val="21"/>
        </w:rPr>
        <w:t>参考文献</w:t>
      </w:r>
      <w:bookmarkEnd w:id="135"/>
    </w:p>
    <w:p w14:paraId="74B07FCB">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[1]建办质〔2021〕9号</w:t>
      </w:r>
      <w:r>
        <w:rPr>
          <w:rFonts w:hint="eastAsia" w:ascii="宋体" w:hAnsi="宋体" w:eastAsia="宋体" w:cstheme="minorBidi"/>
          <w:b w:val="0"/>
          <w:bCs w:val="0"/>
          <w:kern w:val="2"/>
          <w:sz w:val="21"/>
          <w:szCs w:val="24"/>
        </w:rPr>
        <w:t xml:space="preserve"> </w:t>
      </w:r>
      <w:r>
        <w:rPr>
          <w:rFonts w:ascii="宋体" w:hAnsi="宋体" w:eastAsia="宋体" w:cstheme="minorBidi"/>
          <w:b w:val="0"/>
          <w:bCs w:val="0"/>
          <w:kern w:val="2"/>
          <w:sz w:val="21"/>
          <w:szCs w:val="24"/>
        </w:rPr>
        <w:t xml:space="preserve"> </w:t>
      </w:r>
      <w:r>
        <w:rPr>
          <w:rFonts w:hint="eastAsia" w:ascii="宋体" w:hAnsi="宋体" w:eastAsia="宋体" w:cstheme="minorBidi"/>
          <w:b w:val="0"/>
          <w:bCs w:val="0"/>
          <w:kern w:val="2"/>
          <w:sz w:val="21"/>
          <w:szCs w:val="24"/>
        </w:rPr>
        <w:t>绿色建造技术导则</w:t>
      </w:r>
      <w:r>
        <w:rPr>
          <w:rFonts w:ascii="宋体" w:hAnsi="宋体" w:eastAsia="宋体" w:cstheme="minorBidi"/>
          <w:b w:val="0"/>
          <w:bCs w:val="0"/>
          <w:kern w:val="2"/>
          <w:sz w:val="21"/>
          <w:szCs w:val="24"/>
        </w:rPr>
        <w:t>（试行）</w:t>
      </w:r>
    </w:p>
    <w:p w14:paraId="2D622A12">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[2]GB/T 50378  绿色建筑评价标准</w:t>
      </w:r>
    </w:p>
    <w:p w14:paraId="29F4C50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[3]GB/T 50640  建筑与市政工程绿色施工评价标准</w:t>
      </w:r>
    </w:p>
    <w:p w14:paraId="2E36E11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[4]GB/T 50878  绿色工业建筑评价标准</w:t>
      </w:r>
    </w:p>
    <w:p w14:paraId="0A657FB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[5]GB/T 50905  建筑工程绿色施工规范</w:t>
      </w:r>
    </w:p>
    <w:p w14:paraId="3850A9C4">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 xml:space="preserve">[6]T/ZSQX 017  </w:t>
      </w:r>
      <w:r>
        <w:rPr>
          <w:rFonts w:hint="eastAsia" w:ascii="宋体" w:hAnsi="宋体" w:eastAsia="宋体" w:cstheme="minorBidi"/>
          <w:b w:val="0"/>
          <w:bCs w:val="0"/>
          <w:kern w:val="2"/>
          <w:sz w:val="21"/>
          <w:szCs w:val="24"/>
        </w:rPr>
        <w:t>工程建设项目绿色建造水平评价标准</w:t>
      </w:r>
    </w:p>
    <w:p w14:paraId="17B2EC28">
      <w:pPr>
        <w:adjustRightInd w:val="0"/>
        <w:snapToGrid w:val="0"/>
        <w:ind w:firstLine="420" w:firstLineChars="200"/>
        <w:rPr>
          <w:rFonts w:ascii="宋体" w:hAnsi="宋体" w:eastAsia="宋体" w:cstheme="minorBidi"/>
          <w:b w:val="0"/>
          <w:bCs w:val="0"/>
          <w:kern w:val="2"/>
          <w:sz w:val="21"/>
          <w:szCs w:val="24"/>
        </w:rPr>
      </w:pPr>
      <w:r>
        <w:rPr>
          <w:rFonts w:ascii="宋体" w:hAnsi="宋体" w:eastAsia="宋体" w:cstheme="minorBidi"/>
          <w:b w:val="0"/>
          <w:bCs w:val="0"/>
          <w:kern w:val="2"/>
          <w:sz w:val="21"/>
          <w:szCs w:val="24"/>
        </w:rPr>
        <w:t>[7]T/</w:t>
      </w:r>
      <w:r>
        <w:rPr>
          <w:rFonts w:hint="eastAsia" w:ascii="宋体" w:hAnsi="宋体" w:eastAsia="宋体" w:cstheme="minorBidi"/>
          <w:b w:val="0"/>
          <w:bCs w:val="0"/>
          <w:kern w:val="2"/>
          <w:sz w:val="21"/>
          <w:szCs w:val="24"/>
        </w:rPr>
        <w:t>C</w:t>
      </w:r>
      <w:r>
        <w:rPr>
          <w:rFonts w:ascii="宋体" w:hAnsi="宋体" w:eastAsia="宋体" w:cstheme="minorBidi"/>
          <w:b w:val="0"/>
          <w:bCs w:val="0"/>
          <w:kern w:val="2"/>
          <w:sz w:val="21"/>
          <w:szCs w:val="24"/>
        </w:rPr>
        <w:t xml:space="preserve">EPCA 1010  </w:t>
      </w:r>
      <w:r>
        <w:rPr>
          <w:rFonts w:hint="eastAsia" w:ascii="宋体" w:hAnsi="宋体" w:eastAsia="宋体" w:cstheme="minorBidi"/>
          <w:b w:val="0"/>
          <w:bCs w:val="0"/>
          <w:kern w:val="2"/>
          <w:sz w:val="21"/>
          <w:szCs w:val="24"/>
        </w:rPr>
        <w:t>电力建设工程绿色建造评价</w:t>
      </w:r>
    </w:p>
    <w:p w14:paraId="461A6EC2">
      <w:pPr>
        <w:adjustRightInd w:val="0"/>
        <w:snapToGrid w:val="0"/>
        <w:ind w:firstLine="420" w:firstLineChars="200"/>
        <w:rPr>
          <w:rFonts w:ascii="宋体" w:hAnsi="宋体" w:eastAsia="宋体" w:cstheme="minorBidi"/>
          <w:b w:val="0"/>
          <w:bCs w:val="0"/>
          <w:kern w:val="2"/>
          <w:sz w:val="21"/>
          <w:szCs w:val="24"/>
        </w:rPr>
      </w:pPr>
    </w:p>
    <w:p w14:paraId="7F17D31A">
      <w:pPr>
        <w:adjustRightInd w:val="0"/>
        <w:snapToGrid w:val="0"/>
        <w:ind w:firstLine="420" w:firstLineChars="200"/>
        <w:rPr>
          <w:rFonts w:ascii="宋体" w:hAnsi="宋体" w:eastAsia="宋体" w:cstheme="minorBidi"/>
          <w:b w:val="0"/>
          <w:bCs w:val="0"/>
          <w:kern w:val="2"/>
          <w:sz w:val="21"/>
          <w:szCs w:val="24"/>
        </w:rPr>
      </w:pPr>
    </w:p>
    <w:p w14:paraId="500A895A">
      <w:pPr>
        <w:adjustRightInd w:val="0"/>
        <w:snapToGrid w:val="0"/>
        <w:ind w:firstLine="420" w:firstLineChars="200"/>
        <w:rPr>
          <w:rFonts w:ascii="宋体" w:hAnsi="宋体" w:eastAsia="宋体" w:cstheme="minorBidi"/>
          <w:b w:val="0"/>
          <w:bCs w:val="0"/>
          <w:kern w:val="2"/>
          <w:sz w:val="21"/>
          <w:szCs w:val="24"/>
        </w:rPr>
      </w:pPr>
    </w:p>
    <w:p w14:paraId="3F4413BE">
      <w:pPr>
        <w:rPr>
          <w:sz w:val="21"/>
          <w:szCs w:val="21"/>
        </w:rPr>
      </w:pPr>
    </w:p>
    <w:sectPr>
      <w:pgSz w:w="11906" w:h="16838"/>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 w:name="Malgun Gothic">
    <w:panose1 w:val="020B0503020000020004"/>
    <w:charset w:val="81"/>
    <w:family w:val="swiss"/>
    <w:pitch w:val="default"/>
    <w:sig w:usb0="9000002F" w:usb1="29D77CFB" w:usb2="00000012" w:usb3="00000000" w:csb0="00080001" w:csb1="00000000"/>
  </w:font>
  <w:font w:name="方正公文小标宋">
    <w:altName w:val="Malgun Gothic Semilight"/>
    <w:panose1 w:val="00000000000000000000"/>
    <w:charset w:val="86"/>
    <w:family w:val="auto"/>
    <w:pitch w:val="default"/>
    <w:sig w:usb0="00000000" w:usb1="00000000"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方正小标宋_GBK">
    <w:altName w:val="微软雅黑"/>
    <w:panose1 w:val="03000509000000000000"/>
    <w:charset w:val="86"/>
    <w:family w:val="script"/>
    <w:pitch w:val="default"/>
    <w:sig w:usb0="00000000" w:usb1="00000000" w:usb2="00000000" w:usb3="00000000" w:csb0="00040000" w:csb1="00000000"/>
  </w:font>
  <w:font w:name="MS UI Gothic">
    <w:panose1 w:val="020B0600070205080204"/>
    <w:charset w:val="80"/>
    <w:family w:val="swiss"/>
    <w:pitch w:val="default"/>
    <w:sig w:usb0="E00002FF" w:usb1="6AC7FDFB" w:usb2="08000012" w:usb3="00000000" w:csb0="4002009F" w:csb1="DFD70000"/>
  </w:font>
  <w:font w:name="KSOF7FF7C15A">
    <w:panose1 w:val="020B0502040204020203"/>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3825349"/>
      <w:showingPlcHdr/>
    </w:sdtPr>
    <w:sdtContent>
      <w:p w14:paraId="7428E09A">
        <w:pPr>
          <w:pStyle w:val="9"/>
          <w:jc w:val="center"/>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7125499"/>
      <w:docPartObj>
        <w:docPartGallery w:val="autotext"/>
      </w:docPartObj>
    </w:sdtPr>
    <w:sdtContent>
      <w:p w14:paraId="03A18FD5">
        <w:pPr>
          <w:pStyle w:val="9"/>
          <w:jc w:val="center"/>
        </w:pPr>
        <w:r>
          <w:fldChar w:fldCharType="begin"/>
        </w:r>
        <w:r>
          <w:instrText xml:space="preserve">PAGE   \* MERGEFORMAT</w:instrText>
        </w:r>
        <w:r>
          <w:fldChar w:fldCharType="separate"/>
        </w:r>
        <w:r>
          <w:rPr>
            <w:lang w:val="zh-CN"/>
          </w:rPr>
          <w:t>16</w:t>
        </w:r>
        <w:r>
          <w:fldChar w:fldCharType="end"/>
        </w:r>
      </w:p>
    </w:sdtContent>
  </w:sdt>
  <w:p w14:paraId="54A8FB73">
    <w:pPr>
      <w:pStyle w:val="3"/>
      <w:spacing w:before="1" w:line="158" w:lineRule="auto"/>
      <w:ind w:left="43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C7"/>
    <w:rsid w:val="00000DED"/>
    <w:rsid w:val="00010DC5"/>
    <w:rsid w:val="00027C07"/>
    <w:rsid w:val="00030601"/>
    <w:rsid w:val="00040745"/>
    <w:rsid w:val="00042EB9"/>
    <w:rsid w:val="000462C7"/>
    <w:rsid w:val="0005132D"/>
    <w:rsid w:val="00051332"/>
    <w:rsid w:val="0006348F"/>
    <w:rsid w:val="0007752B"/>
    <w:rsid w:val="00082757"/>
    <w:rsid w:val="000862E6"/>
    <w:rsid w:val="0008642F"/>
    <w:rsid w:val="0009311B"/>
    <w:rsid w:val="00096C6D"/>
    <w:rsid w:val="000A71C6"/>
    <w:rsid w:val="000C05CB"/>
    <w:rsid w:val="000D441F"/>
    <w:rsid w:val="000D7092"/>
    <w:rsid w:val="000F3800"/>
    <w:rsid w:val="000F6655"/>
    <w:rsid w:val="00113BA1"/>
    <w:rsid w:val="0011788F"/>
    <w:rsid w:val="00125DAB"/>
    <w:rsid w:val="001336DF"/>
    <w:rsid w:val="0013600A"/>
    <w:rsid w:val="0015139F"/>
    <w:rsid w:val="0015162F"/>
    <w:rsid w:val="00157DD4"/>
    <w:rsid w:val="001605B5"/>
    <w:rsid w:val="00160B85"/>
    <w:rsid w:val="00161727"/>
    <w:rsid w:val="00165038"/>
    <w:rsid w:val="00167B03"/>
    <w:rsid w:val="00172447"/>
    <w:rsid w:val="001862FD"/>
    <w:rsid w:val="00190F50"/>
    <w:rsid w:val="00192D58"/>
    <w:rsid w:val="001B1CF7"/>
    <w:rsid w:val="001B5E01"/>
    <w:rsid w:val="001C3D2A"/>
    <w:rsid w:val="001C4588"/>
    <w:rsid w:val="001C75BF"/>
    <w:rsid w:val="001E41FB"/>
    <w:rsid w:val="001F3449"/>
    <w:rsid w:val="001F5ED5"/>
    <w:rsid w:val="00200D13"/>
    <w:rsid w:val="00202023"/>
    <w:rsid w:val="0020568A"/>
    <w:rsid w:val="00220B5A"/>
    <w:rsid w:val="0022280D"/>
    <w:rsid w:val="002238A6"/>
    <w:rsid w:val="00232F65"/>
    <w:rsid w:val="00241A5E"/>
    <w:rsid w:val="00242358"/>
    <w:rsid w:val="00267E42"/>
    <w:rsid w:val="00271A33"/>
    <w:rsid w:val="002774BB"/>
    <w:rsid w:val="002804D6"/>
    <w:rsid w:val="00281C40"/>
    <w:rsid w:val="00291CB6"/>
    <w:rsid w:val="0029338F"/>
    <w:rsid w:val="002959B3"/>
    <w:rsid w:val="002A4CD8"/>
    <w:rsid w:val="002A506C"/>
    <w:rsid w:val="002B1035"/>
    <w:rsid w:val="002B1237"/>
    <w:rsid w:val="002B6FD9"/>
    <w:rsid w:val="002D1005"/>
    <w:rsid w:val="002D5F7D"/>
    <w:rsid w:val="002D7B4B"/>
    <w:rsid w:val="002E07C9"/>
    <w:rsid w:val="002E7613"/>
    <w:rsid w:val="003079D0"/>
    <w:rsid w:val="003145F0"/>
    <w:rsid w:val="003227FE"/>
    <w:rsid w:val="00322BF3"/>
    <w:rsid w:val="003270FB"/>
    <w:rsid w:val="00350640"/>
    <w:rsid w:val="00366E86"/>
    <w:rsid w:val="00376716"/>
    <w:rsid w:val="00383B15"/>
    <w:rsid w:val="003A05AB"/>
    <w:rsid w:val="003A2D06"/>
    <w:rsid w:val="003A3A32"/>
    <w:rsid w:val="003A579F"/>
    <w:rsid w:val="003A746B"/>
    <w:rsid w:val="003B2E9D"/>
    <w:rsid w:val="003B4A9B"/>
    <w:rsid w:val="003C0870"/>
    <w:rsid w:val="003C7D4D"/>
    <w:rsid w:val="003D12B7"/>
    <w:rsid w:val="003D3217"/>
    <w:rsid w:val="003E25FC"/>
    <w:rsid w:val="004064BD"/>
    <w:rsid w:val="00427030"/>
    <w:rsid w:val="004436E2"/>
    <w:rsid w:val="004437C4"/>
    <w:rsid w:val="0044407D"/>
    <w:rsid w:val="00444496"/>
    <w:rsid w:val="00452534"/>
    <w:rsid w:val="00457540"/>
    <w:rsid w:val="00463DD0"/>
    <w:rsid w:val="00471E8F"/>
    <w:rsid w:val="00475DCA"/>
    <w:rsid w:val="00485B29"/>
    <w:rsid w:val="004877C0"/>
    <w:rsid w:val="0049092F"/>
    <w:rsid w:val="00493F73"/>
    <w:rsid w:val="004A4324"/>
    <w:rsid w:val="004A690F"/>
    <w:rsid w:val="004A6F8B"/>
    <w:rsid w:val="004B1262"/>
    <w:rsid w:val="004C3AC9"/>
    <w:rsid w:val="004E1191"/>
    <w:rsid w:val="004F27D4"/>
    <w:rsid w:val="004F5978"/>
    <w:rsid w:val="004F6539"/>
    <w:rsid w:val="0050263B"/>
    <w:rsid w:val="00511E31"/>
    <w:rsid w:val="00513FE7"/>
    <w:rsid w:val="005623FB"/>
    <w:rsid w:val="00567BBD"/>
    <w:rsid w:val="00597944"/>
    <w:rsid w:val="005A2654"/>
    <w:rsid w:val="005A5FDD"/>
    <w:rsid w:val="005A6995"/>
    <w:rsid w:val="005A7F9A"/>
    <w:rsid w:val="005B5A57"/>
    <w:rsid w:val="005B64F9"/>
    <w:rsid w:val="005B6576"/>
    <w:rsid w:val="005D2FC2"/>
    <w:rsid w:val="005D599B"/>
    <w:rsid w:val="005E6510"/>
    <w:rsid w:val="005F6F24"/>
    <w:rsid w:val="00604DF8"/>
    <w:rsid w:val="006101B9"/>
    <w:rsid w:val="0062646E"/>
    <w:rsid w:val="00627420"/>
    <w:rsid w:val="0063360D"/>
    <w:rsid w:val="006354D8"/>
    <w:rsid w:val="00642138"/>
    <w:rsid w:val="0064770F"/>
    <w:rsid w:val="00663284"/>
    <w:rsid w:val="00666DD5"/>
    <w:rsid w:val="00670FCC"/>
    <w:rsid w:val="00672995"/>
    <w:rsid w:val="006758AF"/>
    <w:rsid w:val="00676008"/>
    <w:rsid w:val="00676CB9"/>
    <w:rsid w:val="00680606"/>
    <w:rsid w:val="00680D58"/>
    <w:rsid w:val="0068659A"/>
    <w:rsid w:val="0068787E"/>
    <w:rsid w:val="00697851"/>
    <w:rsid w:val="006A4215"/>
    <w:rsid w:val="006A4B30"/>
    <w:rsid w:val="006B509F"/>
    <w:rsid w:val="006C37C8"/>
    <w:rsid w:val="006C3C2D"/>
    <w:rsid w:val="006D00A6"/>
    <w:rsid w:val="006D5F81"/>
    <w:rsid w:val="006E5661"/>
    <w:rsid w:val="006F1456"/>
    <w:rsid w:val="006F1624"/>
    <w:rsid w:val="006F1875"/>
    <w:rsid w:val="006F3A86"/>
    <w:rsid w:val="006F3D36"/>
    <w:rsid w:val="00704096"/>
    <w:rsid w:val="0071337C"/>
    <w:rsid w:val="00717400"/>
    <w:rsid w:val="00724263"/>
    <w:rsid w:val="00724B10"/>
    <w:rsid w:val="00735425"/>
    <w:rsid w:val="007418B7"/>
    <w:rsid w:val="007425AF"/>
    <w:rsid w:val="00743861"/>
    <w:rsid w:val="007603BE"/>
    <w:rsid w:val="0076084F"/>
    <w:rsid w:val="00760C59"/>
    <w:rsid w:val="007619FF"/>
    <w:rsid w:val="0076395E"/>
    <w:rsid w:val="00765092"/>
    <w:rsid w:val="00771038"/>
    <w:rsid w:val="00777C2E"/>
    <w:rsid w:val="00786FDC"/>
    <w:rsid w:val="00791A8F"/>
    <w:rsid w:val="00791DCB"/>
    <w:rsid w:val="00794D2B"/>
    <w:rsid w:val="00795542"/>
    <w:rsid w:val="007A0846"/>
    <w:rsid w:val="007B00DD"/>
    <w:rsid w:val="007C3BE6"/>
    <w:rsid w:val="007E5CD1"/>
    <w:rsid w:val="007E6F36"/>
    <w:rsid w:val="007E7AB1"/>
    <w:rsid w:val="007F4FFB"/>
    <w:rsid w:val="00804A93"/>
    <w:rsid w:val="00832DD7"/>
    <w:rsid w:val="00833773"/>
    <w:rsid w:val="0085333B"/>
    <w:rsid w:val="008541D9"/>
    <w:rsid w:val="00856CC8"/>
    <w:rsid w:val="00865526"/>
    <w:rsid w:val="00871108"/>
    <w:rsid w:val="00873D15"/>
    <w:rsid w:val="008760DE"/>
    <w:rsid w:val="0088191B"/>
    <w:rsid w:val="008857EF"/>
    <w:rsid w:val="00885D19"/>
    <w:rsid w:val="00886446"/>
    <w:rsid w:val="008901EC"/>
    <w:rsid w:val="008A3447"/>
    <w:rsid w:val="008B2E62"/>
    <w:rsid w:val="008B39C6"/>
    <w:rsid w:val="008C21EB"/>
    <w:rsid w:val="008C4406"/>
    <w:rsid w:val="008D0672"/>
    <w:rsid w:val="008D5D70"/>
    <w:rsid w:val="008E2DEE"/>
    <w:rsid w:val="008E5AC4"/>
    <w:rsid w:val="008E7E7F"/>
    <w:rsid w:val="008F4E62"/>
    <w:rsid w:val="00902EEA"/>
    <w:rsid w:val="0090577B"/>
    <w:rsid w:val="00915C62"/>
    <w:rsid w:val="00921E29"/>
    <w:rsid w:val="00930BD2"/>
    <w:rsid w:val="0093112E"/>
    <w:rsid w:val="0093664A"/>
    <w:rsid w:val="00937AAE"/>
    <w:rsid w:val="00946DD0"/>
    <w:rsid w:val="0097074E"/>
    <w:rsid w:val="00970C84"/>
    <w:rsid w:val="00973BC8"/>
    <w:rsid w:val="00984BF0"/>
    <w:rsid w:val="00985E29"/>
    <w:rsid w:val="00991AD5"/>
    <w:rsid w:val="009A2537"/>
    <w:rsid w:val="009A58C9"/>
    <w:rsid w:val="009B0D76"/>
    <w:rsid w:val="009B510B"/>
    <w:rsid w:val="009B7224"/>
    <w:rsid w:val="009C038D"/>
    <w:rsid w:val="009C2156"/>
    <w:rsid w:val="009D3A02"/>
    <w:rsid w:val="009D3B09"/>
    <w:rsid w:val="009D3B4B"/>
    <w:rsid w:val="009D69A2"/>
    <w:rsid w:val="009E03EE"/>
    <w:rsid w:val="009E1E7F"/>
    <w:rsid w:val="009E51AC"/>
    <w:rsid w:val="00A000B7"/>
    <w:rsid w:val="00A01EED"/>
    <w:rsid w:val="00A07B6F"/>
    <w:rsid w:val="00A102CC"/>
    <w:rsid w:val="00A11EB9"/>
    <w:rsid w:val="00A1689B"/>
    <w:rsid w:val="00A2127C"/>
    <w:rsid w:val="00A22918"/>
    <w:rsid w:val="00A23922"/>
    <w:rsid w:val="00A33210"/>
    <w:rsid w:val="00A507FA"/>
    <w:rsid w:val="00A51ACD"/>
    <w:rsid w:val="00A54122"/>
    <w:rsid w:val="00A60F04"/>
    <w:rsid w:val="00A66A25"/>
    <w:rsid w:val="00A90CFA"/>
    <w:rsid w:val="00A911F4"/>
    <w:rsid w:val="00A91A63"/>
    <w:rsid w:val="00AA0FFD"/>
    <w:rsid w:val="00AA48CF"/>
    <w:rsid w:val="00AC501F"/>
    <w:rsid w:val="00AC6EF9"/>
    <w:rsid w:val="00AD21FC"/>
    <w:rsid w:val="00AE1700"/>
    <w:rsid w:val="00AE1B6B"/>
    <w:rsid w:val="00B10F06"/>
    <w:rsid w:val="00B2595E"/>
    <w:rsid w:val="00B26E6F"/>
    <w:rsid w:val="00B27FEA"/>
    <w:rsid w:val="00B30E67"/>
    <w:rsid w:val="00B40DE8"/>
    <w:rsid w:val="00B421CC"/>
    <w:rsid w:val="00B446ED"/>
    <w:rsid w:val="00B5133F"/>
    <w:rsid w:val="00B61E95"/>
    <w:rsid w:val="00B66809"/>
    <w:rsid w:val="00B7641B"/>
    <w:rsid w:val="00B77394"/>
    <w:rsid w:val="00B80D09"/>
    <w:rsid w:val="00B824C4"/>
    <w:rsid w:val="00B8376D"/>
    <w:rsid w:val="00B84BFC"/>
    <w:rsid w:val="00B95725"/>
    <w:rsid w:val="00BA3186"/>
    <w:rsid w:val="00BA5127"/>
    <w:rsid w:val="00BB2999"/>
    <w:rsid w:val="00BB55EA"/>
    <w:rsid w:val="00BC198E"/>
    <w:rsid w:val="00BC1EEF"/>
    <w:rsid w:val="00BC24C3"/>
    <w:rsid w:val="00BC3A31"/>
    <w:rsid w:val="00BC404C"/>
    <w:rsid w:val="00BD78D7"/>
    <w:rsid w:val="00BD7C96"/>
    <w:rsid w:val="00BE5106"/>
    <w:rsid w:val="00BF1ECB"/>
    <w:rsid w:val="00BF409C"/>
    <w:rsid w:val="00C00770"/>
    <w:rsid w:val="00C104A4"/>
    <w:rsid w:val="00C1741E"/>
    <w:rsid w:val="00C20751"/>
    <w:rsid w:val="00C20FB5"/>
    <w:rsid w:val="00C30511"/>
    <w:rsid w:val="00C307EB"/>
    <w:rsid w:val="00C31397"/>
    <w:rsid w:val="00C33770"/>
    <w:rsid w:val="00C33D92"/>
    <w:rsid w:val="00C34A34"/>
    <w:rsid w:val="00C360F0"/>
    <w:rsid w:val="00C37C5F"/>
    <w:rsid w:val="00C45B3D"/>
    <w:rsid w:val="00C47A48"/>
    <w:rsid w:val="00C530FF"/>
    <w:rsid w:val="00C535E6"/>
    <w:rsid w:val="00C549E0"/>
    <w:rsid w:val="00C5543E"/>
    <w:rsid w:val="00C55A62"/>
    <w:rsid w:val="00C63688"/>
    <w:rsid w:val="00C63802"/>
    <w:rsid w:val="00C7605F"/>
    <w:rsid w:val="00C836B4"/>
    <w:rsid w:val="00C86349"/>
    <w:rsid w:val="00C91546"/>
    <w:rsid w:val="00CA2162"/>
    <w:rsid w:val="00CB2E1E"/>
    <w:rsid w:val="00CD307B"/>
    <w:rsid w:val="00CF7AA4"/>
    <w:rsid w:val="00D17D27"/>
    <w:rsid w:val="00D22A07"/>
    <w:rsid w:val="00D22D90"/>
    <w:rsid w:val="00D30D17"/>
    <w:rsid w:val="00D329B5"/>
    <w:rsid w:val="00D35EAE"/>
    <w:rsid w:val="00D37BB3"/>
    <w:rsid w:val="00D4674A"/>
    <w:rsid w:val="00D50415"/>
    <w:rsid w:val="00D52F7F"/>
    <w:rsid w:val="00D533C1"/>
    <w:rsid w:val="00D55063"/>
    <w:rsid w:val="00D5656F"/>
    <w:rsid w:val="00D56963"/>
    <w:rsid w:val="00D57399"/>
    <w:rsid w:val="00D664BF"/>
    <w:rsid w:val="00D71ADC"/>
    <w:rsid w:val="00D74D04"/>
    <w:rsid w:val="00D81947"/>
    <w:rsid w:val="00D8196A"/>
    <w:rsid w:val="00D82D78"/>
    <w:rsid w:val="00D9469A"/>
    <w:rsid w:val="00D970C3"/>
    <w:rsid w:val="00D97364"/>
    <w:rsid w:val="00D974C0"/>
    <w:rsid w:val="00DA787D"/>
    <w:rsid w:val="00DB3695"/>
    <w:rsid w:val="00DB5345"/>
    <w:rsid w:val="00DB545B"/>
    <w:rsid w:val="00DD040E"/>
    <w:rsid w:val="00DD35D4"/>
    <w:rsid w:val="00DD4E9C"/>
    <w:rsid w:val="00DD7F01"/>
    <w:rsid w:val="00DE220F"/>
    <w:rsid w:val="00DE36A8"/>
    <w:rsid w:val="00DE55F9"/>
    <w:rsid w:val="00DF3D8B"/>
    <w:rsid w:val="00E0165C"/>
    <w:rsid w:val="00E026DC"/>
    <w:rsid w:val="00E10BEF"/>
    <w:rsid w:val="00E116F3"/>
    <w:rsid w:val="00E32CA9"/>
    <w:rsid w:val="00E35728"/>
    <w:rsid w:val="00E43978"/>
    <w:rsid w:val="00E53EC0"/>
    <w:rsid w:val="00E55C0E"/>
    <w:rsid w:val="00E64FE8"/>
    <w:rsid w:val="00E73DEA"/>
    <w:rsid w:val="00E77F1D"/>
    <w:rsid w:val="00E932A0"/>
    <w:rsid w:val="00EA090C"/>
    <w:rsid w:val="00EA7B04"/>
    <w:rsid w:val="00EB11D5"/>
    <w:rsid w:val="00EB32E4"/>
    <w:rsid w:val="00EB56DE"/>
    <w:rsid w:val="00EB60BE"/>
    <w:rsid w:val="00EC0E99"/>
    <w:rsid w:val="00EC4EE1"/>
    <w:rsid w:val="00ED019C"/>
    <w:rsid w:val="00ED08F1"/>
    <w:rsid w:val="00ED2F66"/>
    <w:rsid w:val="00ED4A43"/>
    <w:rsid w:val="00ED4CF8"/>
    <w:rsid w:val="00F033B0"/>
    <w:rsid w:val="00F0374C"/>
    <w:rsid w:val="00F04D45"/>
    <w:rsid w:val="00F15A5A"/>
    <w:rsid w:val="00F21A7A"/>
    <w:rsid w:val="00F27D79"/>
    <w:rsid w:val="00F47B64"/>
    <w:rsid w:val="00F60973"/>
    <w:rsid w:val="00F635B9"/>
    <w:rsid w:val="00F70F9D"/>
    <w:rsid w:val="00F74C69"/>
    <w:rsid w:val="00F76232"/>
    <w:rsid w:val="00F92C84"/>
    <w:rsid w:val="00F9473D"/>
    <w:rsid w:val="00FA0A85"/>
    <w:rsid w:val="00FA1D68"/>
    <w:rsid w:val="00FA2E6D"/>
    <w:rsid w:val="00FA54A3"/>
    <w:rsid w:val="00FB7143"/>
    <w:rsid w:val="00FC041D"/>
    <w:rsid w:val="00FC7B83"/>
    <w:rsid w:val="00FD4523"/>
    <w:rsid w:val="00FE2947"/>
    <w:rsid w:val="00FE315D"/>
    <w:rsid w:val="00FE45F6"/>
    <w:rsid w:val="00FE5A02"/>
    <w:rsid w:val="12974A2B"/>
    <w:rsid w:val="22073D5B"/>
    <w:rsid w:val="2A9C2993"/>
    <w:rsid w:val="393A7800"/>
    <w:rsid w:val="3FAB422C"/>
    <w:rsid w:val="40353F7E"/>
    <w:rsid w:val="44C36A7D"/>
    <w:rsid w:val="5BC73835"/>
    <w:rsid w:val="6EDF7537"/>
    <w:rsid w:val="71407D14"/>
    <w:rsid w:val="73B01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黑体" w:hAnsi="黑体" w:eastAsia="黑体" w:cs="Times New Roman"/>
      <w:b/>
      <w:bCs/>
      <w:sz w:val="72"/>
      <w:szCs w:val="72"/>
      <w:lang w:val="en-US" w:eastAsia="zh-CN" w:bidi="ar-SA"/>
    </w:rPr>
  </w:style>
  <w:style w:type="paragraph" w:styleId="2">
    <w:name w:val="heading 1"/>
    <w:next w:val="3"/>
    <w:link w:val="20"/>
    <w:qFormat/>
    <w:uiPriority w:val="9"/>
    <w:pPr>
      <w:spacing w:before="120" w:beforeLines="50" w:after="240" w:afterLines="100" w:line="360" w:lineRule="auto"/>
      <w:jc w:val="center"/>
      <w:outlineLvl w:val="0"/>
    </w:pPr>
    <w:rPr>
      <w:rFonts w:ascii="宋体" w:hAnsi="宋体" w:eastAsia="宋体" w:cs="Times New Roman"/>
      <w:bCs/>
      <w:sz w:val="21"/>
      <w:szCs w:val="21"/>
      <w:lang w:val="en-US" w:eastAsia="zh-CN" w:bidi="ar-SA"/>
    </w:rPr>
  </w:style>
  <w:style w:type="paragraph" w:styleId="4">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5">
    <w:name w:val="heading 5"/>
    <w:basedOn w:val="1"/>
    <w:next w:val="1"/>
    <w:link w:val="41"/>
    <w:semiHidden/>
    <w:unhideWhenUsed/>
    <w:qFormat/>
    <w:uiPriority w:val="9"/>
    <w:pPr>
      <w:keepNext/>
      <w:keepLines/>
      <w:spacing w:before="280" w:after="290" w:line="376" w:lineRule="auto"/>
      <w:outlineLvl w:val="4"/>
    </w:pPr>
    <w:rPr>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Body Text"/>
    <w:link w:val="19"/>
    <w:qFormat/>
    <w:uiPriority w:val="0"/>
    <w:pPr>
      <w:spacing w:line="360" w:lineRule="auto"/>
      <w:ind w:firstLine="420" w:firstLineChars="200"/>
      <w:jc w:val="both"/>
    </w:pPr>
    <w:rPr>
      <w:rFonts w:ascii="宋体" w:hAnsi="Calibri" w:eastAsia="宋体" w:cs="Times New Roman"/>
      <w:sz w:val="21"/>
      <w:lang w:val="en-US" w:eastAsia="zh-CN" w:bidi="ar-SA"/>
    </w:rPr>
  </w:style>
  <w:style w:type="paragraph" w:styleId="6">
    <w:name w:val="annotation text"/>
    <w:basedOn w:val="1"/>
    <w:link w:val="30"/>
    <w:unhideWhenUsed/>
    <w:qFormat/>
    <w:uiPriority w:val="99"/>
    <w:pPr>
      <w:jc w:val="left"/>
    </w:pPr>
  </w:style>
  <w:style w:type="paragraph" w:styleId="7">
    <w:name w:val="toc 3"/>
    <w:basedOn w:val="1"/>
    <w:next w:val="1"/>
    <w:unhideWhenUsed/>
    <w:qFormat/>
    <w:uiPriority w:val="39"/>
    <w:pPr>
      <w:ind w:left="840" w:leftChars="400"/>
    </w:pPr>
  </w:style>
  <w:style w:type="paragraph" w:styleId="8">
    <w:name w:val="Balloon Text"/>
    <w:basedOn w:val="1"/>
    <w:link w:val="31"/>
    <w:unhideWhenUsed/>
    <w:qFormat/>
    <w:uiPriority w:val="0"/>
    <w:pPr>
      <w:spacing w:line="240" w:lineRule="auto"/>
    </w:pPr>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adjustRightInd w:val="0"/>
      <w:snapToGrid w:val="0"/>
    </w:pPr>
    <w:rPr>
      <w:rFonts w:ascii="宋体" w:hAnsi="宋体" w:eastAsia="宋体" w:cstheme="minorBidi"/>
      <w:b w:val="0"/>
      <w:bCs w:val="0"/>
      <w:kern w:val="2"/>
      <w:sz w:val="24"/>
      <w:szCs w:val="24"/>
    </w:rPr>
  </w:style>
  <w:style w:type="paragraph" w:styleId="12">
    <w:name w:val="toc 2"/>
    <w:basedOn w:val="1"/>
    <w:next w:val="1"/>
    <w:unhideWhenUsed/>
    <w:qFormat/>
    <w:uiPriority w:val="39"/>
    <w:pPr>
      <w:ind w:left="420" w:leftChars="200"/>
    </w:pPr>
  </w:style>
  <w:style w:type="paragraph" w:styleId="13">
    <w:name w:val="annotation subject"/>
    <w:basedOn w:val="6"/>
    <w:next w:val="6"/>
    <w:link w:val="35"/>
    <w:semiHidden/>
    <w:unhideWhenUsed/>
    <w:qFormat/>
    <w:uiPriority w:val="99"/>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正文文本 字符"/>
    <w:basedOn w:val="16"/>
    <w:link w:val="3"/>
    <w:qFormat/>
    <w:uiPriority w:val="0"/>
    <w:rPr>
      <w:rFonts w:ascii="宋体" w:hAnsi="Calibri" w:eastAsia="宋体" w:cs="Times New Roman"/>
      <w:kern w:val="0"/>
      <w:szCs w:val="20"/>
    </w:rPr>
  </w:style>
  <w:style w:type="character" w:customStyle="1" w:styleId="20">
    <w:name w:val="标题 1 字符"/>
    <w:basedOn w:val="16"/>
    <w:link w:val="2"/>
    <w:qFormat/>
    <w:uiPriority w:val="9"/>
    <w:rPr>
      <w:rFonts w:ascii="宋体" w:hAnsi="宋体" w:eastAsia="宋体" w:cs="Times New Roman"/>
      <w:bCs/>
      <w:kern w:val="0"/>
      <w:szCs w:val="21"/>
    </w:rPr>
  </w:style>
  <w:style w:type="character" w:customStyle="1" w:styleId="21">
    <w:name w:val="标题 2 字符"/>
    <w:basedOn w:val="16"/>
    <w:link w:val="4"/>
    <w:semiHidden/>
    <w:qFormat/>
    <w:uiPriority w:val="9"/>
    <w:rPr>
      <w:rFonts w:asciiTheme="majorHAnsi" w:hAnsiTheme="majorHAnsi" w:eastAsiaTheme="majorEastAsia" w:cstheme="majorBidi"/>
      <w:b/>
      <w:bCs/>
      <w:kern w:val="0"/>
      <w:sz w:val="32"/>
      <w:szCs w:val="32"/>
    </w:rPr>
  </w:style>
  <w:style w:type="character" w:customStyle="1" w:styleId="22">
    <w:name w:val="页眉 字符"/>
    <w:basedOn w:val="16"/>
    <w:link w:val="10"/>
    <w:qFormat/>
    <w:uiPriority w:val="0"/>
    <w:rPr>
      <w:sz w:val="18"/>
      <w:szCs w:val="18"/>
    </w:rPr>
  </w:style>
  <w:style w:type="character" w:customStyle="1" w:styleId="23">
    <w:name w:val="页脚 字符"/>
    <w:basedOn w:val="16"/>
    <w:link w:val="9"/>
    <w:qFormat/>
    <w:uiPriority w:val="99"/>
    <w:rPr>
      <w:sz w:val="18"/>
      <w:szCs w:val="18"/>
    </w:rPr>
  </w:style>
  <w:style w:type="paragraph" w:customStyle="1" w:styleId="24">
    <w:name w:val="其他发布部门"/>
    <w:basedOn w:val="1"/>
    <w:qFormat/>
    <w:uiPriority w:val="0"/>
    <w:pPr>
      <w:framePr w:w="7433" w:h="584" w:hRule="exact" w:hSpace="181" w:vSpace="181" w:wrap="around" w:vAnchor="page" w:hAnchor="page" w:x="2270" w:y="14371" w:anchorLock="1"/>
      <w:spacing w:line="0" w:lineRule="atLeast"/>
      <w:jc w:val="center"/>
    </w:pPr>
    <w:rPr>
      <w:sz w:val="28"/>
      <w:szCs w:val="24"/>
    </w:rPr>
  </w:style>
  <w:style w:type="paragraph" w:customStyle="1" w:styleId="25">
    <w:name w:val="其他发布日期"/>
    <w:basedOn w:val="1"/>
    <w:qFormat/>
    <w:uiPriority w:val="0"/>
    <w:pPr>
      <w:framePr w:w="3997" w:h="471" w:hRule="exact" w:vSpace="181" w:wrap="around" w:vAnchor="page" w:hAnchor="page" w:x="1419" w:y="14097" w:anchorLock="1"/>
      <w:jc w:val="left"/>
    </w:pPr>
    <w:rPr>
      <w:rFonts w:ascii="Times New Roman" w:hAnsi="Times New Roman"/>
      <w:sz w:val="28"/>
      <w:szCs w:val="20"/>
    </w:rPr>
  </w:style>
  <w:style w:type="paragraph" w:customStyle="1" w:styleId="26">
    <w:name w:val="标准称谓"/>
    <w:next w:val="1"/>
    <w:qFormat/>
    <w:uiPriority w:val="0"/>
    <w:pPr>
      <w:framePr w:w="9639" w:h="761" w:hRule="exact" w:hSpace="181" w:vSpace="181" w:wrap="around" w:vAnchor="page" w:hAnchor="page" w:x="1150" w:y="2941" w:anchorLock="1"/>
      <w:widowControl w:val="0"/>
      <w:kinsoku w:val="0"/>
      <w:overflowPunct w:val="0"/>
      <w:autoSpaceDE w:val="0"/>
      <w:autoSpaceDN w:val="0"/>
      <w:adjustRightInd w:val="0"/>
      <w:snapToGrid w:val="0"/>
      <w:jc w:val="distribute"/>
    </w:pPr>
    <w:rPr>
      <w:rFonts w:ascii="黑体" w:hAnsi="黑体" w:eastAsia="黑体" w:cs="Times New Roman"/>
      <w:sz w:val="52"/>
      <w:szCs w:val="72"/>
      <w:lang w:val="en-US" w:eastAsia="zh-CN" w:bidi="ar-SA"/>
    </w:rPr>
  </w:style>
  <w:style w:type="paragraph" w:customStyle="1" w:styleId="27">
    <w:name w:val="其他实施日期"/>
    <w:basedOn w:val="1"/>
    <w:qFormat/>
    <w:uiPriority w:val="0"/>
    <w:pPr>
      <w:framePr w:w="9142" w:h="712" w:hRule="exact" w:vSpace="181" w:wrap="around" w:vAnchor="page" w:hAnchor="page" w:x="1405" w:y="13335" w:anchorLock="1"/>
      <w:adjustRightInd w:val="0"/>
      <w:snapToGrid w:val="0"/>
      <w:spacing w:line="240" w:lineRule="auto"/>
      <w:jc w:val="center"/>
    </w:pPr>
    <w:rPr>
      <w:rFonts w:ascii="Times New Roman" w:hAnsi="Times New Roman"/>
      <w:sz w:val="28"/>
      <w:szCs w:val="28"/>
      <w:u w:val="single"/>
    </w:rPr>
  </w:style>
  <w:style w:type="paragraph" w:customStyle="1" w:styleId="28">
    <w:name w:val="封面标准英文名称"/>
    <w:qFormat/>
    <w:uiPriority w:val="0"/>
    <w:pPr>
      <w:framePr w:w="7651" w:h="6974" w:hRule="exact" w:wrap="around" w:vAnchor="page" w:hAnchor="page" w:x="1971" w:y="5771" w:anchorLock="1"/>
      <w:widowControl w:val="0"/>
      <w:spacing w:before="440" w:after="160" w:line="360" w:lineRule="exact"/>
      <w:ind w:firstLine="3253" w:firstLineChars="1350"/>
      <w:jc w:val="both"/>
      <w:textAlignment w:val="bottom"/>
    </w:pPr>
    <w:rPr>
      <w:rFonts w:ascii="Times New Roman" w:hAnsi="Times New Roman" w:eastAsia="黑体" w:cs="Times New Roman"/>
      <w:b/>
      <w:bCs/>
      <w:sz w:val="28"/>
      <w:szCs w:val="72"/>
      <w:lang w:val="en-US" w:eastAsia="zh-CN" w:bidi="ar-SA"/>
    </w:rPr>
  </w:style>
  <w:style w:type="paragraph" w:customStyle="1" w:styleId="29">
    <w:name w:val="标准文件_文件名称"/>
    <w:basedOn w:val="1"/>
    <w:next w:val="1"/>
    <w:qFormat/>
    <w:uiPriority w:val="0"/>
    <w:pPr>
      <w:framePr w:w="9639" w:h="6974" w:hRule="exact" w:wrap="around" w:vAnchor="page" w:hAnchor="page" w:x="1413" w:y="5396" w:anchorLock="1"/>
      <w:spacing w:line="700" w:lineRule="exact"/>
      <w:jc w:val="center"/>
    </w:pPr>
    <w:rPr>
      <w:bCs w:val="0"/>
      <w:sz w:val="52"/>
      <w:szCs w:val="20"/>
    </w:rPr>
  </w:style>
  <w:style w:type="character" w:customStyle="1" w:styleId="30">
    <w:name w:val="批注文字 字符"/>
    <w:basedOn w:val="16"/>
    <w:link w:val="6"/>
    <w:qFormat/>
    <w:uiPriority w:val="99"/>
    <w:rPr>
      <w:rFonts w:ascii="黑体" w:hAnsi="黑体" w:eastAsia="黑体" w:cs="Times New Roman"/>
      <w:b/>
      <w:bCs/>
      <w:kern w:val="0"/>
      <w:sz w:val="72"/>
      <w:szCs w:val="72"/>
    </w:rPr>
  </w:style>
  <w:style w:type="character" w:customStyle="1" w:styleId="31">
    <w:name w:val="批注框文本 字符"/>
    <w:basedOn w:val="16"/>
    <w:link w:val="8"/>
    <w:qFormat/>
    <w:uiPriority w:val="0"/>
    <w:rPr>
      <w:rFonts w:ascii="黑体" w:hAnsi="黑体" w:eastAsia="黑体" w:cs="Times New Roman"/>
      <w:b/>
      <w:bCs/>
      <w:kern w:val="0"/>
      <w:sz w:val="18"/>
      <w:szCs w:val="18"/>
    </w:rPr>
  </w:style>
  <w:style w:type="paragraph" w:customStyle="1" w:styleId="32">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33">
    <w:name w:val="附录标题"/>
    <w:next w:val="1"/>
    <w:qFormat/>
    <w:uiPriority w:val="0"/>
    <w:pPr>
      <w:tabs>
        <w:tab w:val="center" w:pos="4201"/>
        <w:tab w:val="right" w:leader="dot" w:pos="9298"/>
      </w:tabs>
      <w:spacing w:line="360" w:lineRule="auto"/>
      <w:ind w:firstLine="420" w:firstLineChars="200"/>
      <w:jc w:val="both"/>
      <w:outlineLvl w:val="0"/>
    </w:pPr>
    <w:rPr>
      <w:rFonts w:ascii="宋体" w:hAnsi="Calibri" w:eastAsia="宋体" w:cs="Times New Roman"/>
      <w:sz w:val="21"/>
      <w:lang w:val="en-US" w:eastAsia="zh-CN" w:bidi="ar-SA"/>
    </w:rPr>
  </w:style>
  <w:style w:type="paragraph" w:styleId="34">
    <w:name w:val="List Paragraph"/>
    <w:basedOn w:val="1"/>
    <w:qFormat/>
    <w:uiPriority w:val="34"/>
    <w:pPr>
      <w:ind w:firstLine="420" w:firstLineChars="200"/>
    </w:pPr>
  </w:style>
  <w:style w:type="character" w:customStyle="1" w:styleId="35">
    <w:name w:val="批注主题 字符"/>
    <w:basedOn w:val="30"/>
    <w:link w:val="13"/>
    <w:semiHidden/>
    <w:qFormat/>
    <w:uiPriority w:val="99"/>
    <w:rPr>
      <w:rFonts w:ascii="黑体" w:hAnsi="黑体" w:eastAsia="黑体" w:cs="Times New Roman"/>
      <w:kern w:val="0"/>
      <w:sz w:val="72"/>
      <w:szCs w:val="72"/>
    </w:rPr>
  </w:style>
  <w:style w:type="paragraph" w:customStyle="1" w:styleId="36">
    <w:name w:val="修订1"/>
    <w:hidden/>
    <w:semiHidden/>
    <w:qFormat/>
    <w:uiPriority w:val="99"/>
    <w:rPr>
      <w:rFonts w:ascii="黑体" w:hAnsi="黑体" w:eastAsia="黑体" w:cs="Times New Roman"/>
      <w:b/>
      <w:bCs/>
      <w:sz w:val="72"/>
      <w:szCs w:val="72"/>
      <w:lang w:val="en-US" w:eastAsia="zh-CN" w:bidi="ar-SA"/>
    </w:rPr>
  </w:style>
  <w:style w:type="table" w:customStyle="1" w:styleId="37">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38">
    <w:name w:val="Table Text"/>
    <w:basedOn w:val="1"/>
    <w:semiHidden/>
    <w:qFormat/>
    <w:uiPriority w:val="0"/>
    <w:pPr>
      <w:kinsoku w:val="0"/>
      <w:autoSpaceDE w:val="0"/>
      <w:autoSpaceDN w:val="0"/>
      <w:adjustRightInd w:val="0"/>
      <w:snapToGrid w:val="0"/>
      <w:spacing w:line="240" w:lineRule="auto"/>
      <w:jc w:val="left"/>
      <w:textAlignment w:val="baseline"/>
    </w:pPr>
    <w:rPr>
      <w:rFonts w:ascii="宋体" w:hAnsi="宋体" w:eastAsia="宋体" w:cs="宋体"/>
      <w:b w:val="0"/>
      <w:bCs w:val="0"/>
      <w:snapToGrid w:val="0"/>
      <w:color w:val="000000"/>
      <w:sz w:val="21"/>
      <w:szCs w:val="21"/>
      <w:lang w:eastAsia="en-US"/>
    </w:rPr>
  </w:style>
  <w:style w:type="paragraph" w:customStyle="1" w:styleId="39">
    <w:name w:val="题注1"/>
    <w:next w:val="1"/>
    <w:qFormat/>
    <w:uiPriority w:val="0"/>
    <w:pPr>
      <w:widowControl w:val="0"/>
      <w:adjustRightInd w:val="0"/>
      <w:spacing w:before="240" w:after="120" w:line="288" w:lineRule="auto"/>
      <w:jc w:val="center"/>
    </w:pPr>
    <w:rPr>
      <w:rFonts w:ascii="Times New Roman" w:hAnsi="Times New Roman" w:eastAsia="宋体" w:cs="宋体"/>
      <w:kern w:val="2"/>
      <w:sz w:val="24"/>
      <w:szCs w:val="22"/>
      <w:lang w:val="en-US" w:eastAsia="zh-CN" w:bidi="ar-SA"/>
    </w:rPr>
  </w:style>
  <w:style w:type="paragraph" w:customStyle="1" w:styleId="40">
    <w:name w:val="Compact"/>
    <w:basedOn w:val="3"/>
    <w:qFormat/>
    <w:uiPriority w:val="0"/>
    <w:pPr>
      <w:spacing w:before="36" w:after="36"/>
    </w:pPr>
  </w:style>
  <w:style w:type="character" w:customStyle="1" w:styleId="41">
    <w:name w:val="标题 5 字符"/>
    <w:basedOn w:val="16"/>
    <w:link w:val="5"/>
    <w:semiHidden/>
    <w:qFormat/>
    <w:uiPriority w:val="9"/>
    <w:rPr>
      <w:rFonts w:ascii="黑体" w:hAnsi="黑体" w:eastAsia="黑体" w:cs="Times New Roman"/>
      <w:b/>
      <w:bCs/>
      <w:sz w:val="28"/>
      <w:szCs w:val="28"/>
    </w:rPr>
  </w:style>
  <w:style w:type="paragraph" w:customStyle="1" w:styleId="4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4">
    <w:name w:val="Revision"/>
    <w:hidden/>
    <w:semiHidden/>
    <w:qFormat/>
    <w:uiPriority w:val="99"/>
    <w:rPr>
      <w:rFonts w:ascii="黑体" w:hAnsi="黑体" w:eastAsia="黑体" w:cs="Times New Roman"/>
      <w:b/>
      <w:bCs/>
      <w:sz w:val="72"/>
      <w:szCs w:val="7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CE8AB-9538-4DA7-9D4E-8E8D6547BBF8}">
  <ds:schemaRefs/>
</ds:datastoreItem>
</file>

<file path=docProps/app.xml><?xml version="1.0" encoding="utf-8"?>
<Properties xmlns="http://schemas.openxmlformats.org/officeDocument/2006/extended-properties" xmlns:vt="http://schemas.openxmlformats.org/officeDocument/2006/docPropsVTypes">
  <Template>Normal</Template>
  <Pages>55</Pages>
  <Words>873</Words>
  <Characters>1026</Characters>
  <Lines>271</Lines>
  <Paragraphs>76</Paragraphs>
  <TotalTime>1</TotalTime>
  <ScaleCrop>false</ScaleCrop>
  <LinksUpToDate>false</LinksUpToDate>
  <CharactersWithSpaces>1218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2025-07-18T00:22:00Z</dcterms:created>
  <dc:creator>CX21107</dc:creator>
  <cp:lastModifiedBy>汪广涛</cp:lastModifiedBy>
  <dcterms:modified xsi:type="dcterms:W3CDTF">2026-04-09T02:52:08Z</dcterms:modifi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4B0A0D9377904C12B8F300A20ACDF5ED</vt:lpwstr>
  </property>
  <property fmtid="{D5CDD505-2E9C-101B-9397-08002B2CF9AE}" pid="4" name="KSOTemplateDocerSaveRecord">
    <vt:lpwstr>eyJoZGlkIjoiMjdkNjAwMjc0ZGRhMTE2ODAzODAwNTI2NDI1NzczZmUiLCJ1c2VySWQiOiIxMjEwMTI1MDE1In0=</vt:lpwstr>
  </property>
</Properties>
</file>